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EE594">
      <w:pPr>
        <w:keepNext w:val="0"/>
        <w:keepLines w:val="0"/>
        <w:pageBreakBefore w:val="0"/>
        <w:widowControl/>
        <w:kinsoku/>
        <w:wordWrap/>
        <w:overflowPunct/>
        <w:topLinePunct w:val="0"/>
        <w:bidi w:val="0"/>
        <w:adjustRightInd/>
        <w:spacing w:line="560" w:lineRule="exact"/>
        <w:ind w:right="0"/>
        <w:jc w:val="left"/>
        <w:textAlignment w:val="auto"/>
        <w:rPr>
          <w:rFonts w:hint="default" w:ascii="Times New Roman" w:hAnsi="Times New Roman" w:eastAsia="仿宋_GB2312" w:cs="Times New Roman"/>
          <w:color w:val="000000"/>
          <w:spacing w:val="-6"/>
          <w:kern w:val="0"/>
          <w:sz w:val="32"/>
          <w:szCs w:val="32"/>
        </w:rPr>
      </w:pPr>
    </w:p>
    <w:p w14:paraId="32550400">
      <w:pPr>
        <w:keepNext w:val="0"/>
        <w:keepLines w:val="0"/>
        <w:pageBreakBefore w:val="0"/>
        <w:widowControl/>
        <w:kinsoku/>
        <w:wordWrap/>
        <w:overflowPunct/>
        <w:topLinePunct w:val="0"/>
        <w:bidi w:val="0"/>
        <w:adjustRightInd/>
        <w:spacing w:line="560" w:lineRule="exact"/>
        <w:ind w:right="0"/>
        <w:jc w:val="left"/>
        <w:textAlignment w:val="auto"/>
        <w:rPr>
          <w:rFonts w:hint="default" w:ascii="Times New Roman" w:hAnsi="Times New Roman" w:eastAsia="仿宋_GB2312" w:cs="Times New Roman"/>
          <w:color w:val="000000"/>
          <w:spacing w:val="-6"/>
          <w:kern w:val="0"/>
          <w:sz w:val="32"/>
          <w:szCs w:val="32"/>
        </w:rPr>
      </w:pPr>
    </w:p>
    <w:p w14:paraId="352ACB68">
      <w:pPr>
        <w:spacing w:line="620" w:lineRule="exact"/>
        <w:jc w:val="center"/>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蚌山卫〔</w:t>
      </w:r>
      <w:r>
        <w:rPr>
          <w:rFonts w:hint="eastAsia" w:ascii="Times New Roman" w:hAnsi="Times New Roman" w:eastAsia="仿宋_GB2312" w:cs="Times New Roman"/>
          <w:color w:val="000000"/>
          <w:spacing w:val="0"/>
          <w:kern w:val="0"/>
          <w:sz w:val="32"/>
          <w:szCs w:val="32"/>
          <w:lang w:eastAsia="zh-CN"/>
        </w:rPr>
        <w:t>2025</w:t>
      </w:r>
      <w:r>
        <w:rPr>
          <w:rFonts w:hint="eastAsia" w:ascii="仿宋_GB2312" w:hAnsi="仿宋_GB2312" w:eastAsia="仿宋_GB2312" w:cs="仿宋_GB2312"/>
          <w:spacing w:val="-6"/>
          <w:sz w:val="32"/>
          <w:szCs w:val="32"/>
          <w:lang w:eastAsia="zh-CN"/>
        </w:rPr>
        <w:t>〕</w:t>
      </w:r>
      <w:r>
        <w:rPr>
          <w:rFonts w:hint="eastAsia" w:ascii="Times New Roman" w:hAnsi="Times New Roman" w:eastAsia="仿宋_GB2312" w:cs="Times New Roman"/>
          <w:color w:val="000000"/>
          <w:spacing w:val="0"/>
          <w:kern w:val="0"/>
          <w:sz w:val="32"/>
          <w:szCs w:val="32"/>
          <w:lang w:eastAsia="zh-CN"/>
        </w:rPr>
        <w:t>8</w:t>
      </w:r>
      <w:r>
        <w:rPr>
          <w:rFonts w:hint="eastAsia" w:ascii="仿宋_GB2312" w:hAnsi="仿宋_GB2312" w:eastAsia="仿宋_GB2312" w:cs="仿宋_GB2312"/>
          <w:spacing w:val="-6"/>
          <w:sz w:val="32"/>
          <w:szCs w:val="32"/>
          <w:lang w:eastAsia="zh-CN"/>
        </w:rPr>
        <w:t>号</w:t>
      </w:r>
    </w:p>
    <w:p w14:paraId="3F2B4051">
      <w:pPr>
        <w:spacing w:line="620" w:lineRule="exact"/>
        <w:jc w:val="center"/>
        <w:rPr>
          <w:rFonts w:hint="eastAsia" w:ascii="仿宋_GB2312" w:hAnsi="仿宋_GB2312" w:eastAsia="仿宋_GB2312" w:cs="仿宋_GB2312"/>
          <w:spacing w:val="-6"/>
          <w:sz w:val="32"/>
          <w:szCs w:val="32"/>
          <w:lang w:eastAsia="zh-CN"/>
        </w:rPr>
      </w:pPr>
      <w:r>
        <w:rPr>
          <w:rFonts w:hint="eastAsia" w:ascii="方正小标宋简体" w:hAnsi="方正小标宋简体" w:eastAsia="方正小标宋简体" w:cs="方正小标宋简体"/>
          <w:spacing w:val="-6"/>
          <w:sz w:val="44"/>
          <w:szCs w:val="44"/>
          <w:lang w:eastAsia="zh-CN"/>
        </w:rPr>
        <w:t>关于印发《</w:t>
      </w:r>
      <w:bookmarkStart w:id="0" w:name="_GoBack"/>
      <w:r>
        <w:rPr>
          <w:rFonts w:hint="default" w:ascii="Times New Roman" w:hAnsi="Times New Roman" w:eastAsia="方正小标宋简体" w:cs="Times New Roman"/>
          <w:spacing w:val="-6"/>
          <w:sz w:val="44"/>
          <w:szCs w:val="44"/>
          <w:lang w:eastAsia="zh-CN"/>
        </w:rPr>
        <w:t>2025</w:t>
      </w:r>
      <w:bookmarkEnd w:id="0"/>
      <w:r>
        <w:rPr>
          <w:rFonts w:hint="eastAsia" w:ascii="方正小标宋简体" w:hAnsi="方正小标宋简体" w:eastAsia="方正小标宋简体" w:cs="方正小标宋简体"/>
          <w:spacing w:val="-6"/>
          <w:sz w:val="44"/>
          <w:szCs w:val="44"/>
          <w:lang w:eastAsia="zh-CN"/>
        </w:rPr>
        <w:t>年蚌山区适龄女生人乳头瘤病毒（HPV）疫苗免费接种项目实施细则》的通知</w:t>
      </w:r>
    </w:p>
    <w:p w14:paraId="42A0E3D6">
      <w:pPr>
        <w:keepNext w:val="0"/>
        <w:keepLines w:val="0"/>
        <w:pageBreakBefore w:val="0"/>
        <w:widowControl/>
        <w:kinsoku/>
        <w:wordWrap/>
        <w:overflowPunct/>
        <w:topLinePunct w:val="0"/>
        <w:bidi w:val="0"/>
        <w:adjustRightInd/>
        <w:spacing w:line="560" w:lineRule="exact"/>
        <w:ind w:right="0"/>
        <w:jc w:val="left"/>
        <w:textAlignment w:val="auto"/>
        <w:rPr>
          <w:rFonts w:hint="default" w:ascii="Times New Roman" w:hAnsi="Times New Roman" w:eastAsia="仿宋_GB2312" w:cs="Times New Roman"/>
          <w:color w:val="000000"/>
          <w:spacing w:val="-6"/>
          <w:kern w:val="0"/>
          <w:sz w:val="32"/>
          <w:szCs w:val="32"/>
        </w:rPr>
      </w:pPr>
    </w:p>
    <w:p w14:paraId="6FB26B94">
      <w:pPr>
        <w:keepNext w:val="0"/>
        <w:keepLines w:val="0"/>
        <w:pageBreakBefore w:val="0"/>
        <w:widowControl/>
        <w:kinsoku/>
        <w:wordWrap/>
        <w:overflowPunct/>
        <w:topLinePunct w:val="0"/>
        <w:bidi w:val="0"/>
        <w:adjustRightInd/>
        <w:spacing w:line="560" w:lineRule="exact"/>
        <w:ind w:right="0"/>
        <w:jc w:val="left"/>
        <w:textAlignment w:val="auto"/>
        <w:rPr>
          <w:rFonts w:hint="default" w:ascii="Times New Roman" w:hAnsi="Times New Roman" w:eastAsia="仿宋_GB2312" w:cs="Times New Roman"/>
          <w:color w:val="000000"/>
          <w:spacing w:val="-6"/>
          <w:kern w:val="0"/>
          <w:sz w:val="32"/>
          <w:szCs w:val="32"/>
        </w:rPr>
      </w:pPr>
      <w:r>
        <w:rPr>
          <w:rFonts w:hint="default" w:ascii="Times New Roman" w:hAnsi="Times New Roman" w:eastAsia="仿宋_GB2312" w:cs="Times New Roman"/>
          <w:color w:val="000000"/>
          <w:spacing w:val="-6"/>
          <w:kern w:val="0"/>
          <w:sz w:val="32"/>
          <w:szCs w:val="32"/>
        </w:rPr>
        <w:t>区卫生健康委、区教育局、区财政局、区妇联，项目有关单位：</w:t>
      </w:r>
    </w:p>
    <w:p w14:paraId="5AC75692">
      <w:pPr>
        <w:keepNext w:val="0"/>
        <w:keepLines w:val="0"/>
        <w:pageBreakBefore w:val="0"/>
        <w:widowControl/>
        <w:kinsoku/>
        <w:wordWrap/>
        <w:overflowPunct/>
        <w:topLinePunct w:val="0"/>
        <w:autoSpaceDE w:val="0"/>
        <w:autoSpaceDN w:val="0"/>
        <w:bidi w:val="0"/>
        <w:adjustRightInd/>
        <w:snapToGrid w:val="0"/>
        <w:spacing w:line="560" w:lineRule="exact"/>
        <w:ind w:right="0" w:firstLine="660"/>
        <w:textAlignment w:val="auto"/>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根据安徽省卫生健康委、省教育厅、省财政厅、省疾控局和省妇联五部门《2025年安徽省适龄女生人乳头瘤病毒（HPV）疫苗免费接种项目实施方案》（皖卫函〔2025〕67号）、蚌埠市发改委《关于印发2025年30项民生实事落实方案的通知》（蚌发改民生〔2025〕72号）和《2025年蚌埠市适龄女生人乳头瘤病毒（HPV）疫苗免费接种项目实施细则》（蚌卫疾控〔2025〕4号）相关文件精神，蚌山区制定了《2025年蚌山区适龄女生人乳头瘤病毒 （HPV）疫苗免费接种项目实施细则》，请认真落实。</w:t>
      </w:r>
    </w:p>
    <w:p w14:paraId="27949F0C">
      <w:pPr>
        <w:keepNext w:val="0"/>
        <w:keepLines w:val="0"/>
        <w:pageBreakBefore w:val="0"/>
        <w:widowControl/>
        <w:kinsoku/>
        <w:wordWrap/>
        <w:overflowPunct/>
        <w:topLinePunct w:val="0"/>
        <w:autoSpaceDE w:val="0"/>
        <w:autoSpaceDN w:val="0"/>
        <w:bidi w:val="0"/>
        <w:adjustRightInd/>
        <w:snapToGrid w:val="0"/>
        <w:spacing w:line="560" w:lineRule="exact"/>
        <w:ind w:right="0" w:firstLine="592"/>
        <w:textAlignment w:val="auto"/>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  </w:t>
      </w:r>
    </w:p>
    <w:p w14:paraId="0CB8989E">
      <w:pPr>
        <w:keepNext w:val="0"/>
        <w:keepLines w:val="0"/>
        <w:pageBreakBefore w:val="0"/>
        <w:widowControl/>
        <w:kinsoku/>
        <w:wordWrap/>
        <w:overflowPunct/>
        <w:topLinePunct w:val="0"/>
        <w:autoSpaceDE w:val="0"/>
        <w:autoSpaceDN w:val="0"/>
        <w:bidi w:val="0"/>
        <w:adjustRightInd/>
        <w:snapToGrid w:val="0"/>
        <w:spacing w:line="560" w:lineRule="exact"/>
        <w:ind w:right="420" w:rightChars="200" w:firstLine="590"/>
        <w:jc w:val="right"/>
        <w:textAlignment w:val="auto"/>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蚌山区卫生健康委员会</w:t>
      </w:r>
      <w:r>
        <w:rPr>
          <w:rFonts w:hint="eastAsia" w:ascii="Times New Roman" w:hAnsi="Times New Roman" w:eastAsia="仿宋_GB2312" w:cs="Times New Roman"/>
          <w:color w:val="000000"/>
          <w:spacing w:val="0"/>
          <w:kern w:val="0"/>
          <w:sz w:val="32"/>
          <w:szCs w:val="32"/>
          <w:lang w:val="en-US" w:eastAsia="zh-CN"/>
        </w:rPr>
        <w:t xml:space="preserve">  </w:t>
      </w:r>
      <w:r>
        <w:rPr>
          <w:rFonts w:hint="default" w:ascii="Times New Roman" w:hAnsi="Times New Roman" w:eastAsia="仿宋_GB2312" w:cs="Times New Roman"/>
          <w:color w:val="000000"/>
          <w:spacing w:val="0"/>
          <w:kern w:val="0"/>
          <w:sz w:val="32"/>
          <w:szCs w:val="32"/>
        </w:rPr>
        <w:t>蚌山区教育局</w:t>
      </w:r>
    </w:p>
    <w:p w14:paraId="2A255AB9">
      <w:pPr>
        <w:keepNext w:val="0"/>
        <w:keepLines w:val="0"/>
        <w:pageBreakBefore w:val="0"/>
        <w:widowControl/>
        <w:kinsoku/>
        <w:wordWrap/>
        <w:overflowPunct/>
        <w:topLinePunct w:val="0"/>
        <w:autoSpaceDE w:val="0"/>
        <w:autoSpaceDN w:val="0"/>
        <w:bidi w:val="0"/>
        <w:adjustRightInd/>
        <w:snapToGrid w:val="0"/>
        <w:spacing w:line="560" w:lineRule="exact"/>
        <w:ind w:right="0"/>
        <w:jc w:val="right"/>
        <w:textAlignment w:val="auto"/>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  </w:t>
      </w:r>
    </w:p>
    <w:p w14:paraId="339FA5EC">
      <w:pPr>
        <w:keepNext w:val="0"/>
        <w:keepLines w:val="0"/>
        <w:pageBreakBefore w:val="0"/>
        <w:widowControl/>
        <w:kinsoku/>
        <w:wordWrap/>
        <w:overflowPunct/>
        <w:topLinePunct w:val="0"/>
        <w:autoSpaceDE w:val="0"/>
        <w:autoSpaceDN w:val="0"/>
        <w:bidi w:val="0"/>
        <w:adjustRightInd/>
        <w:snapToGrid w:val="0"/>
        <w:spacing w:line="560" w:lineRule="exact"/>
        <w:ind w:right="420" w:rightChars="200" w:firstLine="890"/>
        <w:jc w:val="right"/>
        <w:textAlignment w:val="auto"/>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蚌山区财政局</w:t>
      </w:r>
      <w:r>
        <w:rPr>
          <w:rFonts w:hint="eastAsia" w:ascii="Times New Roman" w:hAnsi="Times New Roman" w:eastAsia="仿宋_GB2312" w:cs="Times New Roman"/>
          <w:color w:val="000000"/>
          <w:spacing w:val="0"/>
          <w:kern w:val="0"/>
          <w:sz w:val="32"/>
          <w:szCs w:val="32"/>
          <w:lang w:val="en-US" w:eastAsia="zh-CN"/>
        </w:rPr>
        <w:t xml:space="preserve">  </w:t>
      </w:r>
      <w:r>
        <w:rPr>
          <w:rFonts w:hint="default" w:ascii="Times New Roman" w:hAnsi="Times New Roman" w:eastAsia="仿宋_GB2312" w:cs="Times New Roman"/>
          <w:color w:val="000000"/>
          <w:spacing w:val="0"/>
          <w:kern w:val="0"/>
          <w:sz w:val="32"/>
          <w:szCs w:val="32"/>
        </w:rPr>
        <w:t>蚌山区妇女联合会</w:t>
      </w:r>
    </w:p>
    <w:p w14:paraId="5E677997">
      <w:pPr>
        <w:keepNext w:val="0"/>
        <w:keepLines w:val="0"/>
        <w:pageBreakBefore w:val="0"/>
        <w:widowControl/>
        <w:kinsoku/>
        <w:wordWrap/>
        <w:overflowPunct/>
        <w:topLinePunct w:val="0"/>
        <w:bidi w:val="0"/>
        <w:adjustRightInd/>
        <w:spacing w:line="560" w:lineRule="exact"/>
        <w:ind w:right="0"/>
        <w:jc w:val="right"/>
        <w:textAlignment w:val="auto"/>
        <w:rPr>
          <w:rFonts w:hint="default" w:ascii="Times New Roman" w:hAnsi="Times New Roman" w:eastAsia="方正仿宋_GB2312" w:cs="Times New Roman"/>
          <w:snapToGrid w:val="0"/>
          <w:color w:val="000000"/>
          <w:spacing w:val="0"/>
          <w:kern w:val="0"/>
          <w:sz w:val="32"/>
          <w:szCs w:val="32"/>
        </w:rPr>
      </w:pPr>
    </w:p>
    <w:p w14:paraId="7BFAE8C9">
      <w:pPr>
        <w:keepNext w:val="0"/>
        <w:keepLines w:val="0"/>
        <w:pageBreakBefore w:val="0"/>
        <w:widowControl/>
        <w:kinsoku/>
        <w:wordWrap/>
        <w:overflowPunct/>
        <w:topLinePunct w:val="0"/>
        <w:autoSpaceDE/>
        <w:autoSpaceDN/>
        <w:bidi w:val="0"/>
        <w:adjustRightInd/>
        <w:snapToGrid/>
        <w:spacing w:line="560" w:lineRule="exact"/>
        <w:ind w:right="1365" w:rightChars="650"/>
        <w:jc w:val="right"/>
        <w:textAlignment w:val="auto"/>
        <w:rPr>
          <w:rFonts w:hint="eastAsia" w:ascii="Times New Roman" w:hAnsi="Times New Roman" w:eastAsia="仿宋_GB2312" w:cs="Times New Roman"/>
          <w:spacing w:val="0"/>
          <w:kern w:val="0"/>
          <w:sz w:val="24"/>
          <w:szCs w:val="24"/>
          <w:lang w:val="en-US" w:eastAsia="zh-CN"/>
        </w:rPr>
      </w:pPr>
      <w:r>
        <w:rPr>
          <w:rFonts w:hint="eastAsia" w:ascii="Times New Roman" w:hAnsi="Times New Roman" w:eastAsia="仿宋_GB2312" w:cs="Times New Roman"/>
          <w:color w:val="000000"/>
          <w:spacing w:val="0"/>
          <w:kern w:val="0"/>
          <w:sz w:val="32"/>
          <w:szCs w:val="32"/>
          <w:lang w:val="en-US" w:eastAsia="zh-CN"/>
        </w:rPr>
        <w:t xml:space="preserve">                           </w:t>
      </w:r>
      <w:r>
        <w:rPr>
          <w:rFonts w:hint="default" w:ascii="Times New Roman" w:hAnsi="Times New Roman" w:eastAsia="仿宋_GB2312" w:cs="Times New Roman"/>
          <w:color w:val="000000"/>
          <w:spacing w:val="0"/>
          <w:kern w:val="0"/>
          <w:sz w:val="32"/>
          <w:szCs w:val="32"/>
        </w:rPr>
        <w:t>2025年5月19日</w:t>
      </w:r>
    </w:p>
    <w:p w14:paraId="772319CF">
      <w:pPr>
        <w:keepNext w:val="0"/>
        <w:keepLines w:val="0"/>
        <w:pageBreakBefore w:val="0"/>
        <w:widowControl/>
        <w:kinsoku/>
        <w:wordWrap/>
        <w:overflowPunct/>
        <w:topLinePunct w:val="0"/>
        <w:bidi w:val="0"/>
        <w:adjustRightInd/>
        <w:spacing w:line="560" w:lineRule="exac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p w14:paraId="5175FB75">
      <w:pPr>
        <w:keepNext w:val="0"/>
        <w:keepLines w:val="0"/>
        <w:pageBreakBefore w:val="0"/>
        <w:widowControl/>
        <w:kinsoku/>
        <w:wordWrap/>
        <w:overflowPunct/>
        <w:topLinePunct w:val="0"/>
        <w:bidi w:val="0"/>
        <w:adjustRightInd/>
        <w:spacing w:line="560" w:lineRule="exact"/>
        <w:jc w:val="center"/>
        <w:rPr>
          <w:rFonts w:hint="default" w:ascii="Times New Roman" w:hAnsi="Times New Roman" w:eastAsia="宋体" w:cs="Times New Roman"/>
          <w:kern w:val="0"/>
          <w:szCs w:val="21"/>
        </w:rPr>
      </w:pPr>
    </w:p>
    <w:p w14:paraId="4E777EF0">
      <w:pPr>
        <w:keepNext w:val="0"/>
        <w:keepLines w:val="0"/>
        <w:pageBreakBefore w:val="0"/>
        <w:widowControl/>
        <w:kinsoku/>
        <w:wordWrap/>
        <w:overflowPunct/>
        <w:topLinePunct w:val="0"/>
        <w:bidi w:val="0"/>
        <w:adjustRightInd/>
        <w:spacing w:line="560" w:lineRule="exact"/>
        <w:jc w:val="center"/>
        <w:rPr>
          <w:rFonts w:hint="default" w:ascii="Times New Roman" w:hAnsi="Times New Roman" w:eastAsia="宋体" w:cs="Times New Roman"/>
          <w:kern w:val="0"/>
          <w:szCs w:val="21"/>
        </w:rPr>
      </w:pPr>
    </w:p>
    <w:p w14:paraId="30100D96">
      <w:pPr>
        <w:keepNext w:val="0"/>
        <w:keepLines w:val="0"/>
        <w:pageBreakBefore w:val="0"/>
        <w:widowControl/>
        <w:kinsoku/>
        <w:wordWrap/>
        <w:overflowPunct/>
        <w:topLinePunct w:val="0"/>
        <w:bidi w:val="0"/>
        <w:adjustRightInd/>
        <w:spacing w:line="560" w:lineRule="exact"/>
        <w:jc w:val="center"/>
        <w:rPr>
          <w:rFonts w:hint="default" w:ascii="Times New Roman" w:hAnsi="Times New Roman" w:eastAsia="宋体" w:cs="Times New Roman"/>
          <w:kern w:val="0"/>
          <w:szCs w:val="21"/>
        </w:rPr>
      </w:pPr>
    </w:p>
    <w:p w14:paraId="69959EB5">
      <w:pPr>
        <w:keepNext w:val="0"/>
        <w:keepLines w:val="0"/>
        <w:pageBreakBefore w:val="0"/>
        <w:widowControl/>
        <w:kinsoku/>
        <w:wordWrap/>
        <w:overflowPunct/>
        <w:topLinePunct w:val="0"/>
        <w:bidi w:val="0"/>
        <w:adjustRightInd/>
        <w:spacing w:line="560" w:lineRule="exac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p w14:paraId="37983B9A">
      <w:pPr>
        <w:keepNext w:val="0"/>
        <w:keepLines w:val="0"/>
        <w:pageBreakBefore w:val="0"/>
        <w:widowControl/>
        <w:kinsoku/>
        <w:wordWrap/>
        <w:overflowPunct/>
        <w:topLinePunct w:val="0"/>
        <w:bidi w:val="0"/>
        <w:adjustRightInd/>
        <w:spacing w:line="560" w:lineRule="exact"/>
        <w:jc w:val="center"/>
        <w:textAlignment w:val="auto"/>
        <w:rPr>
          <w:rFonts w:hint="default" w:ascii="Times New Roman" w:hAnsi="Times New Roman" w:eastAsia="方正小标宋简体" w:cs="Times New Roman"/>
          <w:b w:val="0"/>
          <w:bCs w:val="0"/>
          <w:kern w:val="0"/>
          <w:sz w:val="44"/>
          <w:szCs w:val="44"/>
        </w:rPr>
      </w:pPr>
      <w:r>
        <w:rPr>
          <w:rFonts w:hint="default" w:ascii="Times New Roman" w:hAnsi="Times New Roman" w:eastAsia="方正小标宋简体" w:cs="Times New Roman"/>
          <w:b w:val="0"/>
          <w:bCs w:val="0"/>
          <w:color w:val="000000"/>
          <w:kern w:val="0"/>
          <w:sz w:val="44"/>
          <w:szCs w:val="44"/>
        </w:rPr>
        <w:t>2025年蚌山区适龄女生人乳头瘤病毒（HPV）疫苗免费接种项目实施细则</w:t>
      </w:r>
    </w:p>
    <w:p w14:paraId="5EF5B47D">
      <w:pPr>
        <w:keepNext w:val="0"/>
        <w:keepLines w:val="0"/>
        <w:pageBreakBefore w:val="0"/>
        <w:widowControl/>
        <w:kinsoku/>
        <w:wordWrap/>
        <w:overflowPunct/>
        <w:topLinePunct w:val="0"/>
        <w:bidi w:val="0"/>
        <w:adjustRightInd/>
        <w:spacing w:line="560" w:lineRule="exact"/>
        <w:jc w:val="center"/>
        <w:textAlignment w:val="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p w14:paraId="18147974">
      <w:pPr>
        <w:keepNext w:val="0"/>
        <w:keepLines w:val="0"/>
        <w:pageBreakBefore w:val="0"/>
        <w:widowControl/>
        <w:kinsoku/>
        <w:wordWrap/>
        <w:overflowPunct/>
        <w:topLinePunct w:val="0"/>
        <w:bidi w:val="0"/>
        <w:adjustRightInd/>
        <w:spacing w:line="560" w:lineRule="exact"/>
        <w:ind w:firstLine="640" w:firstLineChars="200"/>
        <w:jc w:val="left"/>
        <w:textAlignment w:val="auto"/>
        <w:rPr>
          <w:rFonts w:hint="default" w:ascii="Times New Roman" w:hAnsi="Times New Roman" w:eastAsia="宋体" w:cs="Times New Roman"/>
          <w:b w:val="0"/>
          <w:bCs w:val="0"/>
          <w:spacing w:val="0"/>
          <w:kern w:val="0"/>
          <w:sz w:val="32"/>
          <w:szCs w:val="32"/>
        </w:rPr>
      </w:pPr>
      <w:r>
        <w:rPr>
          <w:rFonts w:hint="default" w:ascii="Times New Roman" w:hAnsi="Times New Roman" w:eastAsia="黑体" w:cs="Times New Roman"/>
          <w:b w:val="0"/>
          <w:bCs w:val="0"/>
          <w:color w:val="000000"/>
          <w:spacing w:val="0"/>
          <w:kern w:val="0"/>
          <w:sz w:val="32"/>
          <w:szCs w:val="32"/>
        </w:rPr>
        <w:t>一、工作目标</w:t>
      </w:r>
    </w:p>
    <w:p w14:paraId="64D28C43">
      <w:pPr>
        <w:keepNext w:val="0"/>
        <w:keepLines w:val="0"/>
        <w:pageBreakBefore w:val="0"/>
        <w:widowControl/>
        <w:kinsoku/>
        <w:wordWrap/>
        <w:overflowPunct/>
        <w:topLinePunct w:val="0"/>
        <w:autoSpaceDE w:val="0"/>
        <w:autoSpaceDN w:val="0"/>
        <w:bidi w:val="0"/>
        <w:adjustRightInd/>
        <w:snapToGrid w:val="0"/>
        <w:spacing w:line="560" w:lineRule="exact"/>
        <w:ind w:right="0" w:firstLine="640" w:firstLineChars="200"/>
        <w:textAlignment w:val="auto"/>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1.到2025年底，为全区2630名适龄女生提供国产二价HPV疫苗免费接种服务（以实际接种数为准），助力实现加速消除宫颈癌行动目标。</w:t>
      </w:r>
    </w:p>
    <w:p w14:paraId="2798ACEF">
      <w:pPr>
        <w:keepNext w:val="0"/>
        <w:keepLines w:val="0"/>
        <w:pageBreakBefore w:val="0"/>
        <w:widowControl/>
        <w:kinsoku/>
        <w:wordWrap/>
        <w:overflowPunct/>
        <w:topLinePunct w:val="0"/>
        <w:autoSpaceDE w:val="0"/>
        <w:autoSpaceDN w:val="0"/>
        <w:bidi w:val="0"/>
        <w:adjustRightInd/>
        <w:snapToGrid w:val="0"/>
        <w:spacing w:line="560" w:lineRule="exact"/>
        <w:ind w:right="0" w:firstLine="640" w:firstLineChars="200"/>
        <w:textAlignment w:val="auto"/>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2.提升接种对象健康意识，接种对象HPV疫苗预防宫颈癌知识知晓率≥90%。</w:t>
      </w:r>
    </w:p>
    <w:p w14:paraId="443F12DB">
      <w:pPr>
        <w:keepNext w:val="0"/>
        <w:keepLines w:val="0"/>
        <w:pageBreakBefore w:val="0"/>
        <w:widowControl/>
        <w:kinsoku/>
        <w:wordWrap/>
        <w:overflowPunct/>
        <w:topLinePunct w:val="0"/>
        <w:bidi w:val="0"/>
        <w:adjustRightInd/>
        <w:spacing w:line="560" w:lineRule="exact"/>
        <w:ind w:firstLine="640" w:firstLineChars="200"/>
        <w:jc w:val="left"/>
        <w:textAlignment w:val="auto"/>
        <w:rPr>
          <w:rFonts w:hint="default" w:ascii="Times New Roman" w:hAnsi="Times New Roman" w:eastAsia="宋体" w:cs="Times New Roman"/>
          <w:b w:val="0"/>
          <w:bCs w:val="0"/>
          <w:spacing w:val="0"/>
          <w:kern w:val="0"/>
          <w:sz w:val="32"/>
          <w:szCs w:val="32"/>
        </w:rPr>
      </w:pPr>
      <w:r>
        <w:rPr>
          <w:rFonts w:hint="default" w:ascii="Times New Roman" w:hAnsi="Times New Roman" w:eastAsia="黑体" w:cs="Times New Roman"/>
          <w:b w:val="0"/>
          <w:bCs w:val="0"/>
          <w:color w:val="000000"/>
          <w:spacing w:val="0"/>
          <w:kern w:val="0"/>
          <w:sz w:val="32"/>
          <w:szCs w:val="32"/>
        </w:rPr>
        <w:t>二、接种对象</w:t>
      </w:r>
    </w:p>
    <w:p w14:paraId="0505E65C">
      <w:pPr>
        <w:keepNext w:val="0"/>
        <w:keepLines w:val="0"/>
        <w:pageBreakBefore w:val="0"/>
        <w:widowControl/>
        <w:kinsoku/>
        <w:wordWrap/>
        <w:overflowPunct/>
        <w:topLinePunct w:val="0"/>
        <w:autoSpaceDE w:val="0"/>
        <w:autoSpaceDN w:val="0"/>
        <w:bidi w:val="0"/>
        <w:adjustRightInd/>
        <w:snapToGrid w:val="0"/>
        <w:spacing w:line="560" w:lineRule="exact"/>
        <w:ind w:right="0" w:firstLine="640" w:firstLineChars="200"/>
        <w:textAlignment w:val="auto"/>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1.具有蚌山区学籍或户籍，2025春季学年七至九年级在校女生和2025秋季学年七年级新进校女生；</w:t>
      </w:r>
    </w:p>
    <w:p w14:paraId="7EF9B55A">
      <w:pPr>
        <w:keepNext w:val="0"/>
        <w:keepLines w:val="0"/>
        <w:pageBreakBefore w:val="0"/>
        <w:widowControl/>
        <w:kinsoku/>
        <w:wordWrap/>
        <w:overflowPunct/>
        <w:topLinePunct w:val="0"/>
        <w:autoSpaceDE w:val="0"/>
        <w:autoSpaceDN w:val="0"/>
        <w:bidi w:val="0"/>
        <w:adjustRightInd/>
        <w:snapToGrid w:val="0"/>
        <w:spacing w:line="560" w:lineRule="exact"/>
        <w:ind w:right="0" w:firstLine="640" w:firstLineChars="200"/>
        <w:textAlignment w:val="auto"/>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2.蚌山区常住人口中，非在校适龄女生（出生日期在2010年1月1日至2012年12月31日之间）；</w:t>
      </w:r>
    </w:p>
    <w:p w14:paraId="72AD0F30">
      <w:pPr>
        <w:keepNext w:val="0"/>
        <w:keepLines w:val="0"/>
        <w:pageBreakBefore w:val="0"/>
        <w:widowControl/>
        <w:kinsoku/>
        <w:wordWrap/>
        <w:overflowPunct/>
        <w:topLinePunct w:val="0"/>
        <w:autoSpaceDE w:val="0"/>
        <w:autoSpaceDN w:val="0"/>
        <w:bidi w:val="0"/>
        <w:adjustRightInd/>
        <w:snapToGrid w:val="0"/>
        <w:spacing w:line="560" w:lineRule="exact"/>
        <w:ind w:right="0" w:firstLine="640" w:firstLineChars="200"/>
        <w:textAlignment w:val="auto"/>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3.有HPV疫苗接种禁忌或已接种过的，不列入接种范围。</w:t>
      </w:r>
    </w:p>
    <w:p w14:paraId="4DC15DBB">
      <w:pPr>
        <w:keepNext w:val="0"/>
        <w:keepLines w:val="0"/>
        <w:pageBreakBefore w:val="0"/>
        <w:widowControl/>
        <w:kinsoku/>
        <w:wordWrap/>
        <w:overflowPunct/>
        <w:topLinePunct w:val="0"/>
        <w:bidi w:val="0"/>
        <w:adjustRightInd/>
        <w:spacing w:line="560" w:lineRule="exact"/>
        <w:ind w:firstLine="640" w:firstLineChars="200"/>
        <w:jc w:val="left"/>
        <w:textAlignment w:val="auto"/>
        <w:rPr>
          <w:rFonts w:hint="default" w:ascii="Times New Roman" w:hAnsi="Times New Roman" w:eastAsia="宋体" w:cs="Times New Roman"/>
          <w:b w:val="0"/>
          <w:bCs w:val="0"/>
          <w:spacing w:val="0"/>
          <w:kern w:val="0"/>
          <w:szCs w:val="21"/>
        </w:rPr>
      </w:pPr>
      <w:r>
        <w:rPr>
          <w:rFonts w:hint="default" w:ascii="Times New Roman" w:hAnsi="Times New Roman" w:eastAsia="黑体" w:cs="Times New Roman"/>
          <w:b w:val="0"/>
          <w:bCs w:val="0"/>
          <w:color w:val="000000"/>
          <w:spacing w:val="0"/>
          <w:kern w:val="0"/>
          <w:sz w:val="32"/>
          <w:szCs w:val="32"/>
        </w:rPr>
        <w:t>三、实施原则</w:t>
      </w:r>
    </w:p>
    <w:p w14:paraId="074BF14A">
      <w:pPr>
        <w:keepNext w:val="0"/>
        <w:keepLines w:val="0"/>
        <w:pageBreakBefore w:val="0"/>
        <w:widowControl/>
        <w:kinsoku/>
        <w:wordWrap/>
        <w:overflowPunct/>
        <w:topLinePunct w:val="0"/>
        <w:bidi w:val="0"/>
        <w:adjustRightInd/>
        <w:spacing w:line="560" w:lineRule="exact"/>
        <w:ind w:firstLine="643" w:firstLineChars="200"/>
        <w:textAlignment w:val="auto"/>
        <w:rPr>
          <w:rFonts w:hint="default" w:ascii="Times New Roman" w:hAnsi="Times New Roman" w:eastAsia="仿宋_GB2312" w:cs="Times New Roman"/>
          <w:spacing w:val="0"/>
          <w:kern w:val="0"/>
          <w:szCs w:val="21"/>
        </w:rPr>
      </w:pPr>
      <w:r>
        <w:rPr>
          <w:rFonts w:hint="eastAsia" w:ascii="仿宋_GB2312" w:hAnsi="仿宋_GB2312" w:eastAsia="仿宋_GB2312" w:cs="仿宋_GB2312"/>
          <w:b/>
          <w:bCs/>
          <w:color w:val="000000"/>
          <w:spacing w:val="0"/>
          <w:kern w:val="0"/>
          <w:sz w:val="32"/>
          <w:szCs w:val="32"/>
        </w:rPr>
        <w:t>1.知情自愿。</w:t>
      </w:r>
      <w:r>
        <w:rPr>
          <w:rFonts w:hint="default" w:ascii="Times New Roman" w:hAnsi="Times New Roman" w:eastAsia="仿宋_GB2312" w:cs="Times New Roman"/>
          <w:color w:val="000000"/>
          <w:spacing w:val="0"/>
          <w:kern w:val="0"/>
          <w:sz w:val="32"/>
          <w:szCs w:val="32"/>
        </w:rPr>
        <w:t>在充分告知接种对象及监护人宫颈癌防控相关知识和HPV疫苗免费接种政策的前提下，受种者知情、同意、自愿参加接种，不得强制接种。</w:t>
      </w:r>
    </w:p>
    <w:p w14:paraId="15D25415">
      <w:pPr>
        <w:keepNext w:val="0"/>
        <w:keepLines w:val="0"/>
        <w:pageBreakBefore w:val="0"/>
        <w:widowControl/>
        <w:kinsoku/>
        <w:wordWrap/>
        <w:overflowPunct/>
        <w:topLinePunct w:val="0"/>
        <w:bidi w:val="0"/>
        <w:adjustRightInd/>
        <w:spacing w:line="560" w:lineRule="exact"/>
        <w:ind w:firstLine="643" w:firstLineChars="200"/>
        <w:textAlignment w:val="auto"/>
        <w:rPr>
          <w:rFonts w:hint="default" w:ascii="Times New Roman" w:hAnsi="Times New Roman" w:eastAsia="宋体" w:cs="Times New Roman"/>
          <w:spacing w:val="0"/>
          <w:kern w:val="0"/>
          <w:szCs w:val="21"/>
        </w:rPr>
      </w:pPr>
      <w:r>
        <w:rPr>
          <w:rFonts w:hint="default" w:ascii="仿宋_GB2312" w:hAnsi="仿宋_GB2312" w:eastAsia="仿宋_GB2312" w:cs="仿宋_GB2312"/>
          <w:b/>
          <w:bCs/>
          <w:color w:val="000000"/>
          <w:spacing w:val="0"/>
          <w:kern w:val="0"/>
          <w:sz w:val="32"/>
          <w:szCs w:val="32"/>
        </w:rPr>
        <w:t>2.免费接种。</w:t>
      </w:r>
      <w:r>
        <w:rPr>
          <w:rFonts w:hint="default" w:ascii="Times New Roman" w:hAnsi="Times New Roman" w:eastAsia="仿宋_GB2312" w:cs="Times New Roman"/>
          <w:color w:val="000000"/>
          <w:spacing w:val="0"/>
          <w:kern w:val="0"/>
          <w:sz w:val="32"/>
          <w:szCs w:val="32"/>
        </w:rPr>
        <w:t>符合条件的，全程免费接种。</w:t>
      </w:r>
    </w:p>
    <w:p w14:paraId="3377D85B">
      <w:pPr>
        <w:keepNext w:val="0"/>
        <w:keepLines w:val="0"/>
        <w:pageBreakBefore w:val="0"/>
        <w:widowControl/>
        <w:kinsoku/>
        <w:wordWrap/>
        <w:overflowPunct/>
        <w:topLinePunct w:val="0"/>
        <w:bidi w:val="0"/>
        <w:adjustRightInd/>
        <w:spacing w:line="560" w:lineRule="exact"/>
        <w:ind w:firstLine="640" w:firstLineChars="200"/>
        <w:textAlignment w:val="auto"/>
        <w:rPr>
          <w:rFonts w:hint="default" w:ascii="Times New Roman" w:hAnsi="Times New Roman" w:eastAsia="宋体" w:cs="Times New Roman"/>
          <w:b w:val="0"/>
          <w:bCs w:val="0"/>
          <w:spacing w:val="0"/>
          <w:kern w:val="0"/>
          <w:sz w:val="32"/>
          <w:szCs w:val="32"/>
        </w:rPr>
      </w:pPr>
      <w:r>
        <w:rPr>
          <w:rFonts w:hint="default" w:ascii="Times New Roman" w:hAnsi="Times New Roman" w:eastAsia="黑体" w:cs="Times New Roman"/>
          <w:b w:val="0"/>
          <w:bCs w:val="0"/>
          <w:color w:val="000000"/>
          <w:spacing w:val="0"/>
          <w:kern w:val="0"/>
          <w:sz w:val="32"/>
          <w:szCs w:val="32"/>
        </w:rPr>
        <w:t>四、实施步骤</w:t>
      </w:r>
    </w:p>
    <w:p w14:paraId="54B4B017">
      <w:pPr>
        <w:keepNext w:val="0"/>
        <w:keepLines w:val="0"/>
        <w:pageBreakBefore w:val="0"/>
        <w:widowControl/>
        <w:kinsoku/>
        <w:wordWrap/>
        <w:overflowPunct/>
        <w:topLinePunct w:val="0"/>
        <w:bidi w:val="0"/>
        <w:adjustRightInd/>
        <w:spacing w:line="560" w:lineRule="exact"/>
        <w:ind w:firstLine="643" w:firstLineChars="200"/>
        <w:textAlignment w:val="auto"/>
        <w:rPr>
          <w:rFonts w:hint="default" w:ascii="Times New Roman" w:hAnsi="Times New Roman" w:eastAsia="宋体" w:cs="Times New Roman"/>
          <w:kern w:val="0"/>
          <w:szCs w:val="21"/>
        </w:rPr>
      </w:pPr>
      <w:r>
        <w:rPr>
          <w:rFonts w:hint="default" w:ascii="仿宋_GB2312" w:hAnsi="仿宋_GB2312" w:eastAsia="仿宋_GB2312" w:cs="仿宋_GB2312"/>
          <w:b/>
          <w:bCs/>
          <w:color w:val="000000"/>
          <w:spacing w:val="0"/>
          <w:kern w:val="0"/>
          <w:sz w:val="32"/>
          <w:szCs w:val="32"/>
        </w:rPr>
        <w:t>1.统计项目学校。</w:t>
      </w:r>
      <w:r>
        <w:rPr>
          <w:rFonts w:hint="default" w:ascii="Times New Roman" w:hAnsi="Times New Roman" w:eastAsia="仿宋_GB2312" w:cs="Times New Roman"/>
          <w:color w:val="000000"/>
          <w:kern w:val="0"/>
          <w:sz w:val="32"/>
          <w:szCs w:val="32"/>
        </w:rPr>
        <w:t>区教育局将辖区内所有项目学校名称、地址、在校适龄女生数量、工作联系人等信息统计汇总后，报市教育局和区卫生健康委。</w:t>
      </w:r>
    </w:p>
    <w:p w14:paraId="6E4DE26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kern w:val="0"/>
          <w:szCs w:val="21"/>
        </w:rPr>
      </w:pPr>
      <w:r>
        <w:rPr>
          <w:rFonts w:hint="default" w:ascii="仿宋_GB2312" w:hAnsi="仿宋_GB2312" w:eastAsia="仿宋_GB2312" w:cs="仿宋_GB2312"/>
          <w:b/>
          <w:bCs/>
          <w:color w:val="000000"/>
          <w:spacing w:val="0"/>
          <w:kern w:val="0"/>
          <w:sz w:val="32"/>
          <w:szCs w:val="32"/>
        </w:rPr>
        <w:t>2.明确接种单位。</w:t>
      </w:r>
      <w:r>
        <w:rPr>
          <w:rFonts w:hint="default" w:ascii="Times New Roman" w:hAnsi="Times New Roman" w:eastAsia="仿宋_GB2312" w:cs="Times New Roman"/>
          <w:color w:val="000000"/>
          <w:kern w:val="0"/>
          <w:sz w:val="32"/>
          <w:szCs w:val="32"/>
        </w:rPr>
        <w:t>区卫生健康委统筹调配资源，按照就近、便捷原则，明确接种单位，与辖区内学校对应，并向社会公示。指定接种单位应按要求规范配置急救药品、设施和器械，不得在学校设置临时接种点。在校适龄女生首剂次，原则上应在就读学校指定接种单位接种，接种首剂次后发生跨区域就读等情况的，凭有效身份证明，可选择在省内其他指定接种单位完成后续剂次免费接种。</w:t>
      </w:r>
    </w:p>
    <w:p w14:paraId="4AD55723">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宋体" w:cs="Times New Roman"/>
          <w:kern w:val="0"/>
          <w:szCs w:val="21"/>
        </w:rPr>
      </w:pPr>
      <w:r>
        <w:rPr>
          <w:rFonts w:hint="default" w:ascii="仿宋_GB2312" w:hAnsi="仿宋_GB2312" w:eastAsia="仿宋_GB2312" w:cs="仿宋_GB2312"/>
          <w:b/>
          <w:bCs/>
          <w:color w:val="000000"/>
          <w:spacing w:val="0"/>
          <w:kern w:val="0"/>
          <w:sz w:val="32"/>
          <w:szCs w:val="32"/>
        </w:rPr>
        <w:t>3.开展人员培训。</w:t>
      </w:r>
      <w:r>
        <w:rPr>
          <w:rFonts w:hint="default" w:ascii="Times New Roman" w:hAnsi="Times New Roman" w:eastAsia="仿宋_GB2312" w:cs="Times New Roman"/>
          <w:color w:val="000000"/>
          <w:kern w:val="0"/>
          <w:sz w:val="32"/>
          <w:szCs w:val="32"/>
        </w:rPr>
        <w:t>区疾控中心免疫规划科承担培训工作，所有接种人员必须经过培训后方可上岗，以确保接种安全。培训内容主要包括：HPV疫苗接种的目的意义，接种工作安排及宣传动员，接种对象的登记和预约通知，疫苗和冷链管理，接种现场的组织管理，接种规范，接种信息的采集、录入和上传，疑似预防接种异常反应监测和处置等。</w:t>
      </w:r>
    </w:p>
    <w:p w14:paraId="5E04388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kern w:val="0"/>
          <w:szCs w:val="21"/>
        </w:rPr>
      </w:pPr>
      <w:r>
        <w:rPr>
          <w:rFonts w:hint="default" w:ascii="仿宋_GB2312" w:hAnsi="仿宋_GB2312" w:eastAsia="仿宋_GB2312" w:cs="仿宋_GB2312"/>
          <w:b/>
          <w:bCs/>
          <w:color w:val="000000"/>
          <w:spacing w:val="0"/>
          <w:kern w:val="0"/>
          <w:sz w:val="32"/>
          <w:szCs w:val="32"/>
        </w:rPr>
        <w:t>4.加强接种宣传。</w:t>
      </w:r>
      <w:r>
        <w:rPr>
          <w:rFonts w:hint="default" w:ascii="Times New Roman" w:hAnsi="Times New Roman" w:eastAsia="仿宋_GB2312" w:cs="Times New Roman"/>
          <w:color w:val="000000"/>
          <w:kern w:val="0"/>
          <w:sz w:val="32"/>
          <w:szCs w:val="32"/>
        </w:rPr>
        <w:t>区卫生健康、教育、妇联等部门，要组织开展多平台、多形式的宣传动员活动。其中学校要发挥宣传动员主阵地作用，可采取教师培训动员会、家长会，以及利用黑板报、校园广播、宣传栏、班级群、家长群等，发放“致学生家长一封信”（见附件3）。确保覆盖每个适龄女生及其家长，提高项目参与度。区卫生健康委协同区教育局做好教育系统及校园内宣传动员工作，区妇联配合区卫生健康委等部门做好社会、家庭健康教育及宣传发动等工作。</w:t>
      </w:r>
    </w:p>
    <w:p w14:paraId="20E206E1">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kern w:val="0"/>
          <w:szCs w:val="21"/>
        </w:rPr>
      </w:pPr>
      <w:r>
        <w:rPr>
          <w:rFonts w:hint="default" w:ascii="仿宋_GB2312" w:hAnsi="仿宋_GB2312" w:eastAsia="仿宋_GB2312" w:cs="仿宋_GB2312"/>
          <w:b/>
          <w:bCs/>
          <w:color w:val="000000"/>
          <w:spacing w:val="0"/>
          <w:kern w:val="0"/>
          <w:sz w:val="32"/>
          <w:szCs w:val="32"/>
        </w:rPr>
        <w:t>5.开展摸底造册。</w:t>
      </w:r>
      <w:r>
        <w:rPr>
          <w:rFonts w:hint="default" w:ascii="Times New Roman" w:hAnsi="Times New Roman" w:eastAsia="仿宋_GB2312" w:cs="Times New Roman"/>
          <w:color w:val="000000"/>
          <w:kern w:val="0"/>
          <w:sz w:val="32"/>
          <w:szCs w:val="32"/>
        </w:rPr>
        <w:t>在充分宣传动员的基础上，各项目学校要完成七至九年级在校女生自愿、免费接种HPV疫苗摸底造册并报至区教育行政部门。区教育局汇总后，报市教育局和区卫生健康委。2025年秋季学期七年级新进校女生摸底造册工作，各项目学校要在9月15日前完成，报告要求和途径同前。摸底造册登记表中，学生姓名、出生日期、身份证号码、家长联系电话等基础信息，应从学生档案信息系统中导出，避免信息错误。</w:t>
      </w:r>
    </w:p>
    <w:p w14:paraId="26387C04">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宋体" w:cs="Times New Roman"/>
          <w:kern w:val="0"/>
          <w:szCs w:val="21"/>
        </w:rPr>
      </w:pPr>
      <w:r>
        <w:rPr>
          <w:rFonts w:hint="default" w:ascii="仿宋_GB2312" w:hAnsi="仿宋_GB2312" w:eastAsia="仿宋_GB2312" w:cs="仿宋_GB2312"/>
          <w:b/>
          <w:bCs/>
          <w:color w:val="000000"/>
          <w:spacing w:val="0"/>
          <w:kern w:val="0"/>
          <w:sz w:val="32"/>
          <w:szCs w:val="32"/>
        </w:rPr>
        <w:t>6.疫苗采购供应。</w:t>
      </w:r>
      <w:r>
        <w:rPr>
          <w:rFonts w:hint="default" w:ascii="Times New Roman" w:hAnsi="Times New Roman" w:eastAsia="仿宋_GB2312" w:cs="Times New Roman"/>
          <w:color w:val="000000"/>
          <w:kern w:val="0"/>
          <w:sz w:val="32"/>
          <w:szCs w:val="32"/>
        </w:rPr>
        <w:t>本次接种所需疫苗，由市疾控中心统筹调度，区疾控中心及时将疫苗分发至辖区接种单位，并做好冷链管理。疫苗按照接种进度分批供应、据实结算。</w:t>
      </w:r>
    </w:p>
    <w:p w14:paraId="1B93FCCE">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kern w:val="0"/>
          <w:szCs w:val="21"/>
        </w:rPr>
      </w:pPr>
      <w:r>
        <w:rPr>
          <w:rFonts w:hint="default" w:ascii="仿宋_GB2312" w:hAnsi="仿宋_GB2312" w:eastAsia="仿宋_GB2312" w:cs="仿宋_GB2312"/>
          <w:b/>
          <w:bCs/>
          <w:color w:val="000000"/>
          <w:spacing w:val="0"/>
          <w:kern w:val="0"/>
          <w:sz w:val="32"/>
          <w:szCs w:val="32"/>
        </w:rPr>
        <w:t>7.开展疫苗接种。</w:t>
      </w:r>
      <w:r>
        <w:rPr>
          <w:rFonts w:hint="default" w:ascii="Times New Roman" w:hAnsi="Times New Roman" w:eastAsia="仿宋_GB2312" w:cs="Times New Roman"/>
          <w:color w:val="000000"/>
          <w:kern w:val="0"/>
          <w:sz w:val="32"/>
          <w:szCs w:val="32"/>
        </w:rPr>
        <w:t>原则上5月底前，启动2024—2025学年七至九年级适龄女生首剂次疫苗接种，7月底前完成首剂次接种；10月启动2025年秋季学期七年级新进校适龄女生首剂次接种，12月中旬前完成首剂次接种。12月底前已完成首剂次接种的，后续接种剂次继续实行免费接种。</w:t>
      </w:r>
    </w:p>
    <w:p w14:paraId="40017567">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kern w:val="0"/>
          <w:szCs w:val="21"/>
        </w:rPr>
      </w:pPr>
      <w:r>
        <w:rPr>
          <w:rFonts w:hint="default" w:ascii="仿宋_GB2312" w:hAnsi="仿宋_GB2312" w:eastAsia="仿宋_GB2312" w:cs="仿宋_GB2312"/>
          <w:b/>
          <w:bCs/>
          <w:color w:val="000000"/>
          <w:spacing w:val="0"/>
          <w:kern w:val="0"/>
          <w:sz w:val="32"/>
          <w:szCs w:val="32"/>
        </w:rPr>
        <w:t>8.加强沟通协调。</w:t>
      </w:r>
      <w:r>
        <w:rPr>
          <w:rFonts w:hint="default" w:ascii="Times New Roman" w:hAnsi="Times New Roman" w:eastAsia="仿宋_GB2312" w:cs="Times New Roman"/>
          <w:color w:val="000000"/>
          <w:kern w:val="0"/>
          <w:sz w:val="32"/>
          <w:szCs w:val="32"/>
        </w:rPr>
        <w:t>区卫生健康、疾控中心和区教育局要做好沟通，辖区项目学校和接种单位之间明确人员负责填写项目学校和对应接种单位双向联系人一览表（见附件2），兼顾教学工作安排，科学制定接种工作计划，可通过开辟周末或节假日接种专场等方式，方便学生接种。要确定集中补种时段，确保按期完成接种工作。</w:t>
      </w:r>
    </w:p>
    <w:p w14:paraId="0F9CE5BC">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宋体" w:cs="Times New Roman"/>
          <w:kern w:val="0"/>
          <w:szCs w:val="21"/>
        </w:rPr>
      </w:pPr>
      <w:r>
        <w:rPr>
          <w:rFonts w:hint="default" w:ascii="仿宋_GB2312" w:hAnsi="仿宋_GB2312" w:eastAsia="仿宋_GB2312" w:cs="仿宋_GB2312"/>
          <w:b/>
          <w:bCs/>
          <w:color w:val="000000"/>
          <w:spacing w:val="0"/>
          <w:kern w:val="0"/>
          <w:sz w:val="32"/>
          <w:szCs w:val="32"/>
        </w:rPr>
        <w:t>9.确保接种安全。</w:t>
      </w:r>
      <w:r>
        <w:rPr>
          <w:rFonts w:hint="default" w:ascii="Times New Roman" w:hAnsi="Times New Roman" w:eastAsia="仿宋_GB2312" w:cs="Times New Roman"/>
          <w:color w:val="000000"/>
          <w:kern w:val="0"/>
          <w:sz w:val="32"/>
          <w:szCs w:val="32"/>
        </w:rPr>
        <w:t>接种单位应严格按照有关要求，开展健康咨询，提供医学建议，对符合接种条件的，签署《安徽省适龄女生二价人乳头瘤病毒（HPV）疫苗免费接种项目知情同意书》（见附件5）后实施接种；医学建议暂缓接种的，告知补种安排及有关注意事项；医学建议不宜接种的，告知原因并做好沟通解释工作。市三院作为蚌山区适龄女生HPV疫苗免费接种医疗保障定点医院。保障定点医院制定医疗救治保障工作方案和应急预案，明确工作联系人，建立就诊、转诊绿色通道，做好应急处理。</w:t>
      </w:r>
    </w:p>
    <w:p w14:paraId="6B114489">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kern w:val="0"/>
          <w:szCs w:val="21"/>
        </w:rPr>
      </w:pPr>
      <w:r>
        <w:rPr>
          <w:rFonts w:hint="default" w:ascii="仿宋_GB2312" w:hAnsi="仿宋_GB2312" w:eastAsia="仿宋_GB2312" w:cs="仿宋_GB2312"/>
          <w:b/>
          <w:bCs/>
          <w:color w:val="000000"/>
          <w:spacing w:val="0"/>
          <w:kern w:val="0"/>
          <w:sz w:val="32"/>
          <w:szCs w:val="32"/>
        </w:rPr>
        <w:t>10.加强信息反馈。</w:t>
      </w:r>
      <w:r>
        <w:rPr>
          <w:rFonts w:hint="default" w:ascii="Times New Roman" w:hAnsi="Times New Roman" w:eastAsia="仿宋_GB2312" w:cs="Times New Roman"/>
          <w:color w:val="000000"/>
          <w:kern w:val="0"/>
          <w:sz w:val="32"/>
          <w:szCs w:val="32"/>
        </w:rPr>
        <w:t>区疾控中心动态监测接种进展情况，定期通报至各项目学校及定点接种单位。定点接种单位要动态掌握接种任务完成情况，定期向项目学校反馈未接种适龄女生名单，项目学校要提醒未接种学生及时接种。区教育局要督促指导接种意愿较低的项目学校，持续加大宣传发动力度，提升接种意愿。</w:t>
      </w:r>
    </w:p>
    <w:p w14:paraId="70A9F869">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宋体" w:cs="Times New Roman"/>
          <w:kern w:val="0"/>
          <w:szCs w:val="21"/>
        </w:rPr>
      </w:pPr>
      <w:r>
        <w:rPr>
          <w:rFonts w:hint="default" w:ascii="仿宋_GB2312" w:hAnsi="仿宋_GB2312" w:eastAsia="仿宋_GB2312" w:cs="仿宋_GB2312"/>
          <w:b/>
          <w:bCs/>
          <w:color w:val="000000"/>
          <w:spacing w:val="0"/>
          <w:kern w:val="0"/>
          <w:sz w:val="32"/>
          <w:szCs w:val="32"/>
        </w:rPr>
        <w:t>11.确保愿种皆种。</w:t>
      </w:r>
      <w:r>
        <w:rPr>
          <w:rFonts w:hint="default" w:ascii="Times New Roman" w:hAnsi="Times New Roman" w:eastAsia="仿宋_GB2312" w:cs="Times New Roman"/>
          <w:color w:val="000000"/>
          <w:kern w:val="0"/>
          <w:sz w:val="32"/>
          <w:szCs w:val="32"/>
        </w:rPr>
        <w:t>对于适龄非在校女生，可通过“皖事通”APP搜索“疫苗接种服务”，查看可预约HPV疫苗接种的预防接种单位，自行前往，按照知情同意的原则，自费、自愿接种HPV疫苗。区卫生健康委要落实属地责任，做好摸底工作，加强宣传，确保愿种皆种。</w:t>
      </w:r>
    </w:p>
    <w:p w14:paraId="413F3C9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宋体" w:cs="Times New Roman"/>
          <w:b w:val="0"/>
          <w:bCs w:val="0"/>
          <w:kern w:val="0"/>
          <w:sz w:val="32"/>
          <w:szCs w:val="32"/>
        </w:rPr>
      </w:pPr>
      <w:r>
        <w:rPr>
          <w:rFonts w:hint="default" w:ascii="Times New Roman" w:hAnsi="Times New Roman" w:eastAsia="黑体" w:cs="Times New Roman"/>
          <w:b w:val="0"/>
          <w:bCs w:val="0"/>
          <w:color w:val="000000"/>
          <w:kern w:val="0"/>
          <w:sz w:val="32"/>
          <w:szCs w:val="32"/>
        </w:rPr>
        <w:t>五、资金保障</w:t>
      </w:r>
    </w:p>
    <w:p w14:paraId="0351ECEC">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kern w:val="0"/>
          <w:szCs w:val="21"/>
        </w:rPr>
      </w:pPr>
      <w:r>
        <w:rPr>
          <w:rFonts w:hint="default" w:ascii="仿宋_GB2312" w:hAnsi="仿宋_GB2312" w:eastAsia="仿宋_GB2312" w:cs="仿宋_GB2312"/>
          <w:b/>
          <w:bCs/>
          <w:color w:val="000000"/>
          <w:spacing w:val="0"/>
          <w:kern w:val="0"/>
          <w:sz w:val="32"/>
          <w:szCs w:val="32"/>
        </w:rPr>
        <w:t>1.资金来源。</w:t>
      </w:r>
      <w:r>
        <w:rPr>
          <w:rFonts w:hint="default" w:ascii="Times New Roman" w:hAnsi="Times New Roman" w:eastAsia="仿宋_GB2312" w:cs="Times New Roman"/>
          <w:color w:val="000000"/>
          <w:kern w:val="0"/>
          <w:sz w:val="32"/>
          <w:szCs w:val="32"/>
        </w:rPr>
        <w:t>项目实施所需国产二价HPV疫苗采购经费，以及10元/剂次疫苗接种服务费、2元/剂次疫苗冷链运输费，由省和区财政按5:5比例承担。省财政将补助经费下达至市级财政部门，市财政统筹安排，区财政足额配套落实项目资金，并按规定支出。</w:t>
      </w:r>
    </w:p>
    <w:p w14:paraId="725DE25F">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kern w:val="0"/>
          <w:szCs w:val="21"/>
        </w:rPr>
      </w:pPr>
      <w:r>
        <w:rPr>
          <w:rFonts w:hint="default" w:ascii="仿宋_GB2312" w:hAnsi="仿宋_GB2312" w:eastAsia="仿宋_GB2312" w:cs="仿宋_GB2312"/>
          <w:b/>
          <w:bCs/>
          <w:color w:val="000000"/>
          <w:spacing w:val="0"/>
          <w:kern w:val="0"/>
          <w:sz w:val="32"/>
          <w:szCs w:val="32"/>
        </w:rPr>
        <w:t>2.资金结算。</w:t>
      </w:r>
      <w:r>
        <w:rPr>
          <w:rFonts w:hint="default" w:ascii="Times New Roman" w:hAnsi="Times New Roman" w:eastAsia="仿宋_GB2312" w:cs="Times New Roman"/>
          <w:color w:val="000000"/>
          <w:kern w:val="0"/>
          <w:sz w:val="32"/>
          <w:szCs w:val="32"/>
        </w:rPr>
        <w:t>区疾控中心定期统计汇总各接种单位实际接种人数、实际接种疫苗剂次数，报区卫健委审核。疫苗实际接种人数需根据每人首次接种时明确的应接种剂次数分别统计。区财政局根据区卫生健康委提供的各接种点疫苗实际接种剂次、疫苗采购单价和相关接种服务费、冷链运输费用，本年度内及时据实结算。今年免费接种首剂次后，按照免疫程序需跨年度接种后续剂次的，列入下一年度项目资金结算范围。</w:t>
      </w:r>
    </w:p>
    <w:p w14:paraId="4808F5A5">
      <w:pPr>
        <w:keepNext w:val="0"/>
        <w:keepLines w:val="0"/>
        <w:pageBreakBefore w:val="0"/>
        <w:widowControl/>
        <w:kinsoku/>
        <w:wordWrap/>
        <w:overflowPunct/>
        <w:topLinePunct w:val="0"/>
        <w:autoSpaceDE/>
        <w:autoSpaceDN/>
        <w:bidi w:val="0"/>
        <w:adjustRightInd/>
        <w:snapToGrid/>
        <w:spacing w:line="560" w:lineRule="exact"/>
        <w:ind w:left="0" w:leftChars="0" w:firstLine="420" w:firstLineChars="200"/>
        <w:textAlignment w:val="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p w14:paraId="6BE4857C">
      <w:pPr>
        <w:keepNext w:val="0"/>
        <w:keepLines w:val="0"/>
        <w:pageBreakBefore w:val="0"/>
        <w:widowControl/>
        <w:kinsoku/>
        <w:wordWrap/>
        <w:overflowPunct/>
        <w:topLinePunct w:val="0"/>
        <w:autoSpaceDE/>
        <w:autoSpaceDN/>
        <w:bidi w:val="0"/>
        <w:adjustRightInd/>
        <w:snapToGrid/>
        <w:spacing w:line="560" w:lineRule="exact"/>
        <w:ind w:left="1598" w:leftChars="304" w:hanging="960" w:hangingChars="3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附件：</w:t>
      </w:r>
      <w:r>
        <w:rPr>
          <w:rFonts w:hint="default" w:ascii="Times New Roman" w:hAnsi="Times New Roman" w:eastAsia="仿宋_GB2312" w:cs="Times New Roman"/>
          <w:kern w:val="0"/>
          <w:sz w:val="32"/>
          <w:szCs w:val="32"/>
        </w:rPr>
        <w:t>1.蚌山区适龄女生HPV疫苗免费接种项目领导</w:t>
      </w:r>
      <w:r>
        <w:rPr>
          <w:rFonts w:hint="default" w:ascii="Times New Roman" w:hAnsi="Times New Roman" w:eastAsia="仿宋_GB2312" w:cs="Times New Roman"/>
          <w:kern w:val="0"/>
          <w:sz w:val="32"/>
          <w:szCs w:val="32"/>
          <w:lang w:eastAsia="zh-CN"/>
        </w:rPr>
        <w:t>小</w:t>
      </w:r>
      <w:r>
        <w:rPr>
          <w:rFonts w:hint="default" w:ascii="Times New Roman" w:hAnsi="Times New Roman" w:eastAsia="仿宋_GB2312" w:cs="Times New Roman"/>
          <w:kern w:val="0"/>
          <w:sz w:val="32"/>
          <w:szCs w:val="32"/>
        </w:rPr>
        <w:t>组及工作组名单</w:t>
      </w:r>
    </w:p>
    <w:p w14:paraId="16EEA460">
      <w:pPr>
        <w:keepNext w:val="0"/>
        <w:keepLines w:val="0"/>
        <w:pageBreakBefore w:val="0"/>
        <w:widowControl/>
        <w:kinsoku/>
        <w:wordWrap/>
        <w:overflowPunct/>
        <w:topLinePunct w:val="0"/>
        <w:autoSpaceDE/>
        <w:autoSpaceDN/>
        <w:bidi w:val="0"/>
        <w:adjustRightInd/>
        <w:snapToGrid/>
        <w:spacing w:line="560" w:lineRule="exact"/>
        <w:ind w:left="1596" w:leftChars="760" w:firstLine="0" w:firstLineChars="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2.蚌山区项目学校和对应接种单位双向联系人一览表</w:t>
      </w:r>
    </w:p>
    <w:p w14:paraId="14FAF789">
      <w:pPr>
        <w:keepNext w:val="0"/>
        <w:keepLines w:val="0"/>
        <w:pageBreakBefore w:val="0"/>
        <w:widowControl/>
        <w:kinsoku/>
        <w:wordWrap/>
        <w:overflowPunct/>
        <w:topLinePunct w:val="0"/>
        <w:autoSpaceDE/>
        <w:autoSpaceDN/>
        <w:bidi w:val="0"/>
        <w:adjustRightInd/>
        <w:snapToGrid/>
        <w:spacing w:line="560" w:lineRule="exact"/>
        <w:ind w:left="0" w:leftChars="0" w:firstLine="1600" w:firstLineChars="5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3.致家长学生一封信</w:t>
      </w:r>
    </w:p>
    <w:p w14:paraId="7905A2B1">
      <w:pPr>
        <w:keepNext w:val="0"/>
        <w:keepLines w:val="0"/>
        <w:pageBreakBefore w:val="0"/>
        <w:widowControl/>
        <w:kinsoku/>
        <w:wordWrap/>
        <w:overflowPunct/>
        <w:topLinePunct w:val="0"/>
        <w:autoSpaceDE/>
        <w:autoSpaceDN/>
        <w:bidi w:val="0"/>
        <w:adjustRightInd/>
        <w:snapToGrid/>
        <w:spacing w:line="560" w:lineRule="exact"/>
        <w:ind w:left="1596" w:leftChars="760" w:firstLine="0" w:firstLineChars="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4.</w:t>
      </w:r>
      <w:r>
        <w:rPr>
          <w:rFonts w:hint="default" w:ascii="Times New Roman" w:hAnsi="Times New Roman" w:eastAsia="仿宋_GB2312" w:cs="Times New Roman"/>
          <w:kern w:val="0"/>
          <w:sz w:val="32"/>
          <w:szCs w:val="32"/>
        </w:rPr>
        <w:t>安徽省适龄女生二价人乳头瘤病毒（HPV）疫苗免费接种项目健康状况询问与医学建议</w:t>
      </w:r>
    </w:p>
    <w:p w14:paraId="65B7A235">
      <w:pPr>
        <w:keepNext w:val="0"/>
        <w:keepLines w:val="0"/>
        <w:pageBreakBefore w:val="0"/>
        <w:widowControl/>
        <w:kinsoku/>
        <w:wordWrap/>
        <w:overflowPunct/>
        <w:topLinePunct w:val="0"/>
        <w:autoSpaceDE/>
        <w:autoSpaceDN/>
        <w:bidi w:val="0"/>
        <w:adjustRightInd/>
        <w:snapToGrid/>
        <w:spacing w:line="560" w:lineRule="exact"/>
        <w:ind w:left="1596" w:leftChars="760" w:firstLine="0" w:firstLineChars="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5.安徽省适龄女生二价人乳头瘤病毒（HPV）疫苗免费接种项目知情同意书</w:t>
      </w:r>
    </w:p>
    <w:p w14:paraId="6620C6E6">
      <w:pPr>
        <w:keepNext w:val="0"/>
        <w:keepLines w:val="0"/>
        <w:pageBreakBefore w:val="0"/>
        <w:widowControl/>
        <w:kinsoku/>
        <w:wordWrap/>
        <w:overflowPunct/>
        <w:topLinePunct w:val="0"/>
        <w:bidi w:val="0"/>
        <w:adjustRightInd/>
        <w:spacing w:line="560" w:lineRule="exact"/>
        <w:ind w:right="697"/>
        <w:rPr>
          <w:rFonts w:hint="default" w:ascii="Times New Roman" w:hAnsi="Times New Roman" w:eastAsia="黑体" w:cs="Times New Roman"/>
          <w:spacing w:val="9"/>
          <w:kern w:val="0"/>
          <w:sz w:val="32"/>
          <w:szCs w:val="32"/>
        </w:rPr>
      </w:pPr>
    </w:p>
    <w:p w14:paraId="78300E73">
      <w:pPr>
        <w:keepNext w:val="0"/>
        <w:keepLines w:val="0"/>
        <w:pageBreakBefore w:val="0"/>
        <w:widowControl/>
        <w:kinsoku/>
        <w:wordWrap/>
        <w:overflowPunct/>
        <w:topLinePunct w:val="0"/>
        <w:bidi w:val="0"/>
        <w:adjustRightInd/>
        <w:spacing w:line="560" w:lineRule="exact"/>
        <w:ind w:right="697"/>
        <w:rPr>
          <w:rFonts w:hint="default" w:ascii="Times New Roman" w:hAnsi="Times New Roman" w:eastAsia="黑体" w:cs="Times New Roman"/>
          <w:spacing w:val="9"/>
          <w:kern w:val="0"/>
          <w:sz w:val="32"/>
          <w:szCs w:val="32"/>
        </w:rPr>
      </w:pPr>
    </w:p>
    <w:p w14:paraId="28C09B33">
      <w:pPr>
        <w:keepNext w:val="0"/>
        <w:keepLines w:val="0"/>
        <w:pageBreakBefore w:val="0"/>
        <w:widowControl/>
        <w:kinsoku/>
        <w:wordWrap/>
        <w:overflowPunct/>
        <w:topLinePunct w:val="0"/>
        <w:bidi w:val="0"/>
        <w:adjustRightInd/>
        <w:spacing w:line="560" w:lineRule="exact"/>
        <w:ind w:right="697"/>
        <w:rPr>
          <w:rFonts w:hint="default" w:ascii="Times New Roman" w:hAnsi="Times New Roman" w:eastAsia="黑体" w:cs="Times New Roman"/>
          <w:spacing w:val="9"/>
          <w:kern w:val="0"/>
          <w:sz w:val="32"/>
          <w:szCs w:val="32"/>
        </w:rPr>
      </w:pPr>
    </w:p>
    <w:p w14:paraId="65BC6DBB">
      <w:pPr>
        <w:keepNext w:val="0"/>
        <w:keepLines w:val="0"/>
        <w:pageBreakBefore w:val="0"/>
        <w:widowControl/>
        <w:kinsoku/>
        <w:wordWrap/>
        <w:overflowPunct/>
        <w:topLinePunct w:val="0"/>
        <w:bidi w:val="0"/>
        <w:adjustRightInd/>
        <w:spacing w:line="560" w:lineRule="exact"/>
        <w:ind w:right="697"/>
        <w:rPr>
          <w:rFonts w:hint="default" w:ascii="Times New Roman" w:hAnsi="Times New Roman" w:eastAsia="黑体" w:cs="Times New Roman"/>
          <w:spacing w:val="9"/>
          <w:kern w:val="0"/>
          <w:sz w:val="32"/>
          <w:szCs w:val="32"/>
        </w:rPr>
      </w:pPr>
    </w:p>
    <w:p w14:paraId="2ABF182C">
      <w:pPr>
        <w:keepNext w:val="0"/>
        <w:keepLines w:val="0"/>
        <w:pageBreakBefore w:val="0"/>
        <w:widowControl/>
        <w:kinsoku/>
        <w:wordWrap/>
        <w:overflowPunct/>
        <w:topLinePunct w:val="0"/>
        <w:bidi w:val="0"/>
        <w:adjustRightInd/>
        <w:spacing w:line="560" w:lineRule="exact"/>
        <w:ind w:right="697"/>
        <w:rPr>
          <w:rFonts w:hint="default" w:ascii="Times New Roman" w:hAnsi="Times New Roman" w:eastAsia="黑体" w:cs="Times New Roman"/>
          <w:spacing w:val="9"/>
          <w:kern w:val="0"/>
          <w:sz w:val="32"/>
          <w:szCs w:val="32"/>
        </w:rPr>
      </w:pPr>
    </w:p>
    <w:p w14:paraId="35827799">
      <w:pPr>
        <w:keepNext w:val="0"/>
        <w:keepLines w:val="0"/>
        <w:pageBreakBefore w:val="0"/>
        <w:widowControl/>
        <w:kinsoku/>
        <w:wordWrap/>
        <w:overflowPunct/>
        <w:topLinePunct w:val="0"/>
        <w:bidi w:val="0"/>
        <w:adjustRightInd/>
        <w:spacing w:line="560" w:lineRule="exact"/>
        <w:ind w:right="697"/>
        <w:rPr>
          <w:rFonts w:hint="default" w:ascii="Times New Roman" w:hAnsi="Times New Roman" w:eastAsia="黑体" w:cs="Times New Roman"/>
          <w:spacing w:val="9"/>
          <w:kern w:val="0"/>
          <w:sz w:val="32"/>
          <w:szCs w:val="32"/>
        </w:rPr>
      </w:pPr>
    </w:p>
    <w:p w14:paraId="35BD86F5">
      <w:pPr>
        <w:keepNext w:val="0"/>
        <w:keepLines w:val="0"/>
        <w:pageBreakBefore w:val="0"/>
        <w:widowControl/>
        <w:kinsoku/>
        <w:wordWrap/>
        <w:overflowPunct/>
        <w:topLinePunct w:val="0"/>
        <w:bidi w:val="0"/>
        <w:adjustRightInd/>
        <w:spacing w:line="560" w:lineRule="exact"/>
        <w:ind w:right="697"/>
        <w:rPr>
          <w:rFonts w:hint="default" w:ascii="Times New Roman" w:hAnsi="Times New Roman" w:eastAsia="黑体" w:cs="Times New Roman"/>
          <w:spacing w:val="9"/>
          <w:kern w:val="0"/>
          <w:sz w:val="32"/>
          <w:szCs w:val="32"/>
        </w:rPr>
      </w:pPr>
    </w:p>
    <w:p w14:paraId="4A27E57B">
      <w:pPr>
        <w:keepNext w:val="0"/>
        <w:keepLines w:val="0"/>
        <w:pageBreakBefore w:val="0"/>
        <w:widowControl/>
        <w:kinsoku/>
        <w:wordWrap/>
        <w:overflowPunct/>
        <w:topLinePunct w:val="0"/>
        <w:bidi w:val="0"/>
        <w:adjustRightInd/>
        <w:spacing w:line="560" w:lineRule="exact"/>
        <w:ind w:right="697"/>
        <w:rPr>
          <w:rFonts w:hint="default" w:ascii="Times New Roman" w:hAnsi="Times New Roman" w:eastAsia="黑体" w:cs="Times New Roman"/>
          <w:spacing w:val="9"/>
          <w:kern w:val="0"/>
          <w:sz w:val="32"/>
          <w:szCs w:val="32"/>
        </w:rPr>
      </w:pPr>
    </w:p>
    <w:p w14:paraId="1FB9C670">
      <w:pPr>
        <w:keepNext w:val="0"/>
        <w:keepLines w:val="0"/>
        <w:pageBreakBefore w:val="0"/>
        <w:widowControl/>
        <w:kinsoku/>
        <w:wordWrap/>
        <w:overflowPunct/>
        <w:topLinePunct w:val="0"/>
        <w:bidi w:val="0"/>
        <w:adjustRightInd/>
        <w:spacing w:line="560" w:lineRule="exact"/>
        <w:ind w:right="697"/>
        <w:rPr>
          <w:rFonts w:hint="default" w:ascii="Times New Roman" w:hAnsi="Times New Roman" w:eastAsia="黑体" w:cs="Times New Roman"/>
          <w:spacing w:val="9"/>
          <w:kern w:val="0"/>
          <w:sz w:val="32"/>
          <w:szCs w:val="32"/>
        </w:rPr>
      </w:pPr>
    </w:p>
    <w:p w14:paraId="153FB56F">
      <w:pPr>
        <w:keepNext w:val="0"/>
        <w:keepLines w:val="0"/>
        <w:pageBreakBefore w:val="0"/>
        <w:widowControl/>
        <w:kinsoku/>
        <w:wordWrap/>
        <w:overflowPunct/>
        <w:topLinePunct w:val="0"/>
        <w:autoSpaceDE/>
        <w:autoSpaceDN/>
        <w:bidi w:val="0"/>
        <w:adjustRightInd/>
        <w:snapToGrid/>
        <w:spacing w:line="560" w:lineRule="exact"/>
        <w:ind w:right="0"/>
        <w:textAlignment w:val="auto"/>
        <w:rPr>
          <w:rFonts w:hint="default" w:ascii="Times New Roman" w:hAnsi="Times New Roman" w:eastAsia="宋体" w:cs="Times New Roman"/>
          <w:b w:val="0"/>
          <w:bCs w:val="0"/>
          <w:spacing w:val="0"/>
          <w:kern w:val="0"/>
          <w:sz w:val="32"/>
          <w:szCs w:val="32"/>
        </w:rPr>
      </w:pPr>
      <w:r>
        <w:rPr>
          <w:rFonts w:hint="default" w:ascii="Times New Roman" w:hAnsi="Times New Roman" w:eastAsia="黑体" w:cs="Times New Roman"/>
          <w:b w:val="0"/>
          <w:bCs w:val="0"/>
          <w:spacing w:val="0"/>
          <w:kern w:val="0"/>
          <w:sz w:val="32"/>
          <w:szCs w:val="32"/>
        </w:rPr>
        <w:t>附件1</w:t>
      </w:r>
    </w:p>
    <w:p w14:paraId="28997E2D">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bCs w:val="0"/>
          <w:spacing w:val="0"/>
          <w:kern w:val="0"/>
          <w:sz w:val="44"/>
          <w:szCs w:val="44"/>
        </w:rPr>
      </w:pPr>
    </w:p>
    <w:p w14:paraId="3517C384">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bCs w:val="0"/>
          <w:spacing w:val="0"/>
          <w:kern w:val="0"/>
          <w:sz w:val="44"/>
          <w:szCs w:val="44"/>
        </w:rPr>
      </w:pPr>
      <w:r>
        <w:rPr>
          <w:rFonts w:hint="default" w:ascii="Times New Roman" w:hAnsi="Times New Roman" w:eastAsia="方正小标宋简体" w:cs="Times New Roman"/>
          <w:b w:val="0"/>
          <w:bCs w:val="0"/>
          <w:spacing w:val="0"/>
          <w:kern w:val="0"/>
          <w:sz w:val="44"/>
          <w:szCs w:val="44"/>
        </w:rPr>
        <w:t>蚌山区适龄女生HPV疫苗免费接种项目工作领导小组及工作组名单</w:t>
      </w:r>
    </w:p>
    <w:p w14:paraId="09592FFA">
      <w:pPr>
        <w:keepNext w:val="0"/>
        <w:keepLines w:val="0"/>
        <w:pageBreakBefore w:val="0"/>
        <w:widowControl/>
        <w:kinsoku/>
        <w:wordWrap/>
        <w:overflowPunct/>
        <w:topLinePunct w:val="0"/>
        <w:autoSpaceDE/>
        <w:autoSpaceDN/>
        <w:bidi w:val="0"/>
        <w:adjustRightInd/>
        <w:snapToGrid/>
        <w:spacing w:line="560" w:lineRule="exact"/>
        <w:ind w:right="0"/>
        <w:textAlignment w:val="auto"/>
        <w:rPr>
          <w:rFonts w:hint="default" w:ascii="Times New Roman" w:hAnsi="Times New Roman" w:eastAsia="宋体" w:cs="Times New Roman"/>
          <w:spacing w:val="0"/>
          <w:kern w:val="0"/>
          <w:szCs w:val="21"/>
        </w:rPr>
      </w:pPr>
      <w:r>
        <w:rPr>
          <w:rFonts w:hint="default" w:ascii="Times New Roman" w:hAnsi="Times New Roman" w:eastAsia="宋体" w:cs="Times New Roman"/>
          <w:spacing w:val="0"/>
          <w:kern w:val="0"/>
          <w:szCs w:val="21"/>
        </w:rPr>
        <w:t> </w:t>
      </w:r>
    </w:p>
    <w:p w14:paraId="6C313E9D">
      <w:pPr>
        <w:keepNext w:val="0"/>
        <w:keepLines w:val="0"/>
        <w:pageBreakBefore w:val="0"/>
        <w:widowControl/>
        <w:kinsoku/>
        <w:wordWrap/>
        <w:overflowPunct/>
        <w:topLinePunct w:val="0"/>
        <w:autoSpaceDE/>
        <w:autoSpaceDN/>
        <w:bidi w:val="0"/>
        <w:adjustRightInd/>
        <w:snapToGrid/>
        <w:spacing w:line="560" w:lineRule="exact"/>
        <w:ind w:right="0" w:firstLine="643"/>
        <w:textAlignment w:val="auto"/>
        <w:rPr>
          <w:rFonts w:hint="default" w:ascii="Times New Roman" w:hAnsi="Times New Roman" w:eastAsia="宋体" w:cs="Times New Roman"/>
          <w:b w:val="0"/>
          <w:bCs w:val="0"/>
          <w:spacing w:val="0"/>
          <w:kern w:val="0"/>
          <w:sz w:val="32"/>
          <w:szCs w:val="32"/>
        </w:rPr>
      </w:pPr>
      <w:r>
        <w:rPr>
          <w:rFonts w:hint="default" w:ascii="Times New Roman" w:hAnsi="Times New Roman" w:eastAsia="黑体" w:cs="Times New Roman"/>
          <w:b w:val="0"/>
          <w:bCs w:val="0"/>
          <w:spacing w:val="0"/>
          <w:kern w:val="0"/>
          <w:sz w:val="32"/>
          <w:szCs w:val="32"/>
        </w:rPr>
        <w:t>一、领导小组名单</w:t>
      </w:r>
    </w:p>
    <w:p w14:paraId="3535B8BE">
      <w:pPr>
        <w:keepNext w:val="0"/>
        <w:keepLines w:val="0"/>
        <w:pageBreakBefore w:val="0"/>
        <w:widowControl/>
        <w:kinsoku/>
        <w:wordWrap/>
        <w:overflowPunct/>
        <w:topLinePunct w:val="0"/>
        <w:autoSpaceDE/>
        <w:autoSpaceDN/>
        <w:bidi w:val="0"/>
        <w:adjustRightInd/>
        <w:snapToGrid/>
        <w:spacing w:line="560" w:lineRule="exact"/>
        <w:ind w:right="0" w:firstLine="64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组</w:t>
      </w:r>
      <w:r>
        <w:rPr>
          <w:rFonts w:hint="default" w:ascii="Times New Roman" w:hAnsi="Times New Roman" w:eastAsia="仿宋_GB2312" w:cs="Times New Roman"/>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长：李</w:t>
      </w:r>
      <w:r>
        <w:rPr>
          <w:rFonts w:hint="default" w:ascii="Times New Roman" w:hAnsi="Times New Roman" w:eastAsia="仿宋_GB2312" w:cs="Times New Roman"/>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 xml:space="preserve">健  </w:t>
      </w:r>
      <w:r>
        <w:rPr>
          <w:rFonts w:hint="default" w:ascii="Times New Roman" w:hAnsi="Times New Roman" w:eastAsia="仿宋_GB2312" w:cs="Times New Roman"/>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区卫生健康委主任</w:t>
      </w:r>
    </w:p>
    <w:p w14:paraId="6BFD5EE5">
      <w:pPr>
        <w:keepNext w:val="0"/>
        <w:keepLines w:val="0"/>
        <w:pageBreakBefore w:val="0"/>
        <w:widowControl/>
        <w:kinsoku/>
        <w:wordWrap/>
        <w:overflowPunct/>
        <w:topLinePunct w:val="0"/>
        <w:autoSpaceDE/>
        <w:autoSpaceDN/>
        <w:bidi w:val="0"/>
        <w:adjustRightInd/>
        <w:snapToGrid/>
        <w:spacing w:line="560" w:lineRule="exact"/>
        <w:ind w:right="0" w:firstLine="64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副组长：焦刘梦  区卫生健康委副主任、疾控局局长</w:t>
      </w:r>
    </w:p>
    <w:p w14:paraId="63968EAF">
      <w:pPr>
        <w:keepNext w:val="0"/>
        <w:keepLines w:val="0"/>
        <w:pageBreakBefore w:val="0"/>
        <w:widowControl/>
        <w:kinsoku/>
        <w:wordWrap/>
        <w:overflowPunct/>
        <w:topLinePunct w:val="0"/>
        <w:autoSpaceDE/>
        <w:autoSpaceDN/>
        <w:bidi w:val="0"/>
        <w:adjustRightInd/>
        <w:snapToGrid/>
        <w:spacing w:line="560" w:lineRule="exact"/>
        <w:ind w:right="0" w:firstLine="64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    </w:t>
      </w:r>
      <w:r>
        <w:rPr>
          <w:rFonts w:hint="default" w:ascii="Times New Roman" w:hAnsi="Times New Roman" w:eastAsia="仿宋_GB2312" w:cs="Times New Roman"/>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宋家新  区教育局党委委员、副局长</w:t>
      </w:r>
    </w:p>
    <w:p w14:paraId="3AB42E61">
      <w:pPr>
        <w:keepNext w:val="0"/>
        <w:keepLines w:val="0"/>
        <w:pageBreakBefore w:val="0"/>
        <w:widowControl/>
        <w:kinsoku/>
        <w:wordWrap/>
        <w:overflowPunct/>
        <w:topLinePunct w:val="0"/>
        <w:autoSpaceDE/>
        <w:autoSpaceDN/>
        <w:bidi w:val="0"/>
        <w:adjustRightInd/>
        <w:snapToGrid/>
        <w:spacing w:line="560" w:lineRule="exact"/>
        <w:ind w:right="0" w:firstLine="192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黄雅婷  区财政局党组成员、副局长</w:t>
      </w:r>
    </w:p>
    <w:p w14:paraId="02F55382">
      <w:pPr>
        <w:keepNext w:val="0"/>
        <w:keepLines w:val="0"/>
        <w:pageBreakBefore w:val="0"/>
        <w:widowControl/>
        <w:kinsoku/>
        <w:wordWrap/>
        <w:overflowPunct/>
        <w:topLinePunct w:val="0"/>
        <w:autoSpaceDE/>
        <w:autoSpaceDN/>
        <w:bidi w:val="0"/>
        <w:adjustRightInd/>
        <w:snapToGrid/>
        <w:spacing w:line="560" w:lineRule="exact"/>
        <w:ind w:right="0" w:firstLine="64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成  员</w:t>
      </w:r>
      <w:r>
        <w:rPr>
          <w:rFonts w:hint="default" w:ascii="Times New Roman" w:hAnsi="Times New Roman" w:eastAsia="仿宋_GB2312" w:cs="Times New Roman"/>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张</w:t>
      </w:r>
      <w:r>
        <w:rPr>
          <w:rFonts w:hint="default" w:ascii="Times New Roman" w:hAnsi="Times New Roman" w:eastAsia="仿宋_GB2312" w:cs="Times New Roman"/>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星  区卫生健康委</w:t>
      </w:r>
    </w:p>
    <w:p w14:paraId="1CD553D7">
      <w:pPr>
        <w:keepNext w:val="0"/>
        <w:keepLines w:val="0"/>
        <w:pageBreakBefore w:val="0"/>
        <w:widowControl/>
        <w:kinsoku/>
        <w:wordWrap/>
        <w:overflowPunct/>
        <w:topLinePunct w:val="0"/>
        <w:autoSpaceDE/>
        <w:autoSpaceDN/>
        <w:bidi w:val="0"/>
        <w:adjustRightInd/>
        <w:snapToGrid/>
        <w:spacing w:line="560" w:lineRule="exact"/>
        <w:ind w:right="0" w:firstLine="64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   </w:t>
      </w:r>
      <w:r>
        <w:rPr>
          <w:rFonts w:hint="default" w:ascii="Times New Roman" w:hAnsi="Times New Roman" w:eastAsia="仿宋_GB2312" w:cs="Times New Roman"/>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 </w:t>
      </w:r>
      <w:r>
        <w:rPr>
          <w:rFonts w:hint="default" w:ascii="Times New Roman" w:hAnsi="Times New Roman" w:eastAsia="仿宋_GB2312" w:cs="Times New Roman"/>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张</w:t>
      </w:r>
      <w:r>
        <w:rPr>
          <w:rFonts w:hint="default" w:ascii="Times New Roman" w:hAnsi="Times New Roman" w:eastAsia="仿宋_GB2312" w:cs="Times New Roman"/>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黎  区教育局</w:t>
      </w:r>
    </w:p>
    <w:p w14:paraId="76ED4F0A">
      <w:pPr>
        <w:keepNext w:val="0"/>
        <w:keepLines w:val="0"/>
        <w:pageBreakBefore w:val="0"/>
        <w:widowControl/>
        <w:kinsoku/>
        <w:wordWrap/>
        <w:overflowPunct/>
        <w:topLinePunct w:val="0"/>
        <w:autoSpaceDE/>
        <w:autoSpaceDN/>
        <w:bidi w:val="0"/>
        <w:adjustRightInd/>
        <w:snapToGrid/>
        <w:spacing w:line="560" w:lineRule="exact"/>
        <w:ind w:right="0" w:firstLine="64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    </w:t>
      </w:r>
      <w:r>
        <w:rPr>
          <w:rFonts w:hint="default" w:ascii="Times New Roman" w:hAnsi="Times New Roman" w:eastAsia="仿宋_GB2312" w:cs="Times New Roman"/>
          <w:spacing w:val="0"/>
          <w:kern w:val="0"/>
          <w:sz w:val="32"/>
          <w:szCs w:val="32"/>
          <w:lang w:val="en-US" w:eastAsia="zh-CN"/>
        </w:rPr>
        <w:t xml:space="preserve">      </w:t>
      </w:r>
      <w:r>
        <w:rPr>
          <w:rFonts w:hint="default" w:ascii="Times New Roman" w:hAnsi="Times New Roman" w:eastAsia="仿宋_GB2312" w:cs="Times New Roman"/>
          <w:spacing w:val="0"/>
          <w:kern w:val="0"/>
          <w:sz w:val="32"/>
          <w:szCs w:val="32"/>
        </w:rPr>
        <w:t>丁忠胜  区财政局</w:t>
      </w:r>
    </w:p>
    <w:p w14:paraId="67F91C0C">
      <w:pPr>
        <w:keepNext w:val="0"/>
        <w:keepLines w:val="0"/>
        <w:pageBreakBefore w:val="0"/>
        <w:widowControl/>
        <w:kinsoku/>
        <w:wordWrap/>
        <w:overflowPunct/>
        <w:topLinePunct w:val="0"/>
        <w:autoSpaceDE/>
        <w:autoSpaceDN/>
        <w:bidi w:val="0"/>
        <w:adjustRightInd/>
        <w:snapToGrid/>
        <w:spacing w:line="560" w:lineRule="exact"/>
        <w:ind w:right="0" w:firstLine="192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吴怡青  区妇联</w:t>
      </w:r>
    </w:p>
    <w:p w14:paraId="25D5AB4F">
      <w:pPr>
        <w:keepNext w:val="0"/>
        <w:keepLines w:val="0"/>
        <w:pageBreakBefore w:val="0"/>
        <w:widowControl/>
        <w:kinsoku/>
        <w:wordWrap/>
        <w:overflowPunct/>
        <w:topLinePunct w:val="0"/>
        <w:autoSpaceDE/>
        <w:autoSpaceDN/>
        <w:bidi w:val="0"/>
        <w:adjustRightInd/>
        <w:snapToGrid/>
        <w:spacing w:line="560" w:lineRule="exact"/>
        <w:ind w:right="0" w:firstLine="192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赵 铮  区疾控中心</w:t>
      </w:r>
    </w:p>
    <w:p w14:paraId="26CB9CA0">
      <w:pPr>
        <w:keepNext w:val="0"/>
        <w:keepLines w:val="0"/>
        <w:pageBreakBefore w:val="0"/>
        <w:widowControl/>
        <w:kinsoku/>
        <w:wordWrap/>
        <w:overflowPunct/>
        <w:topLinePunct w:val="0"/>
        <w:autoSpaceDE/>
        <w:autoSpaceDN/>
        <w:bidi w:val="0"/>
        <w:adjustRightInd/>
        <w:snapToGrid/>
        <w:spacing w:line="560" w:lineRule="exact"/>
        <w:ind w:right="0" w:firstLine="1920"/>
        <w:textAlignment w:val="auto"/>
        <w:rPr>
          <w:rFonts w:hint="default" w:ascii="Times New Roman" w:hAnsi="Times New Roman" w:eastAsia="宋体" w:cs="Times New Roman"/>
          <w:spacing w:val="0"/>
          <w:kern w:val="0"/>
          <w:szCs w:val="21"/>
        </w:rPr>
      </w:pPr>
      <w:r>
        <w:rPr>
          <w:rFonts w:hint="default" w:ascii="Times New Roman" w:hAnsi="Times New Roman" w:eastAsia="仿宋_GB2312" w:cs="Times New Roman"/>
          <w:spacing w:val="0"/>
          <w:kern w:val="0"/>
          <w:sz w:val="32"/>
          <w:szCs w:val="32"/>
        </w:rPr>
        <w:t>史玲玉  区妇计中心</w:t>
      </w:r>
    </w:p>
    <w:p w14:paraId="61B05105">
      <w:pPr>
        <w:keepNext w:val="0"/>
        <w:keepLines w:val="0"/>
        <w:pageBreakBefore w:val="0"/>
        <w:widowControl/>
        <w:kinsoku/>
        <w:wordWrap/>
        <w:overflowPunct/>
        <w:topLinePunct w:val="0"/>
        <w:autoSpaceDE/>
        <w:autoSpaceDN/>
        <w:bidi w:val="0"/>
        <w:adjustRightInd/>
        <w:snapToGrid/>
        <w:spacing w:line="560" w:lineRule="exact"/>
        <w:ind w:right="0" w:firstLine="640"/>
        <w:textAlignment w:val="auto"/>
        <w:rPr>
          <w:rFonts w:hint="default" w:ascii="Times New Roman" w:hAnsi="Times New Roman" w:eastAsia="宋体" w:cs="Times New Roman"/>
          <w:spacing w:val="0"/>
          <w:kern w:val="0"/>
          <w:szCs w:val="21"/>
        </w:rPr>
      </w:pPr>
      <w:r>
        <w:rPr>
          <w:rFonts w:hint="default" w:ascii="Times New Roman" w:hAnsi="Times New Roman" w:eastAsia="仿宋" w:cs="Times New Roman"/>
          <w:spacing w:val="0"/>
          <w:kern w:val="0"/>
          <w:sz w:val="32"/>
          <w:szCs w:val="32"/>
        </w:rPr>
        <w:t>主要职责：贯彻落实省、市、区民生实事项目部署要求，研究项目资金、实施方案及重点工作，领导和协调全区项目组织实施，保障接种工作顺利开展。</w:t>
      </w:r>
    </w:p>
    <w:p w14:paraId="482CB8DC">
      <w:pPr>
        <w:keepNext w:val="0"/>
        <w:keepLines w:val="0"/>
        <w:pageBreakBefore w:val="0"/>
        <w:widowControl/>
        <w:kinsoku/>
        <w:wordWrap/>
        <w:overflowPunct/>
        <w:topLinePunct w:val="0"/>
        <w:autoSpaceDE/>
        <w:autoSpaceDN/>
        <w:bidi w:val="0"/>
        <w:adjustRightInd/>
        <w:snapToGrid/>
        <w:spacing w:line="560" w:lineRule="exact"/>
        <w:ind w:left="0" w:leftChars="0" w:firstLine="640"/>
        <w:textAlignment w:val="auto"/>
        <w:rPr>
          <w:rFonts w:hint="default" w:ascii="Times New Roman" w:hAnsi="Times New Roman" w:eastAsia="宋体" w:cs="Times New Roman"/>
          <w:b w:val="0"/>
          <w:bCs w:val="0"/>
          <w:spacing w:val="0"/>
          <w:kern w:val="0"/>
          <w:szCs w:val="21"/>
        </w:rPr>
      </w:pPr>
      <w:r>
        <w:rPr>
          <w:rFonts w:hint="default" w:ascii="Times New Roman" w:hAnsi="Times New Roman" w:eastAsia="黑体" w:cs="Times New Roman"/>
          <w:b w:val="0"/>
          <w:bCs w:val="0"/>
          <w:spacing w:val="0"/>
          <w:kern w:val="0"/>
          <w:sz w:val="32"/>
          <w:szCs w:val="32"/>
        </w:rPr>
        <w:t>二、工作组名单</w:t>
      </w:r>
    </w:p>
    <w:p w14:paraId="6BD94ED2">
      <w:pPr>
        <w:keepNext w:val="0"/>
        <w:keepLines w:val="0"/>
        <w:pageBreakBefore w:val="0"/>
        <w:widowControl/>
        <w:kinsoku/>
        <w:wordWrap/>
        <w:overflowPunct/>
        <w:topLinePunct w:val="0"/>
        <w:autoSpaceDE/>
        <w:autoSpaceDN/>
        <w:bidi w:val="0"/>
        <w:adjustRightInd/>
        <w:snapToGrid/>
        <w:spacing w:line="560" w:lineRule="exact"/>
        <w:ind w:left="0" w:leftChars="0" w:firstLine="632"/>
        <w:textAlignment w:val="auto"/>
        <w:rPr>
          <w:rFonts w:hint="default" w:ascii="Times New Roman" w:hAnsi="Times New Roman" w:eastAsia="楷体_GB2312" w:cs="Times New Roman"/>
          <w:spacing w:val="0"/>
          <w:kern w:val="0"/>
          <w:szCs w:val="21"/>
        </w:rPr>
      </w:pPr>
      <w:r>
        <w:rPr>
          <w:rFonts w:hint="default" w:ascii="Times New Roman" w:hAnsi="Times New Roman" w:eastAsia="楷体_GB2312" w:cs="Times New Roman"/>
          <w:spacing w:val="0"/>
          <w:kern w:val="0"/>
          <w:sz w:val="32"/>
          <w:szCs w:val="32"/>
        </w:rPr>
        <w:t>1.技术指导组</w:t>
      </w:r>
    </w:p>
    <w:p w14:paraId="4FA88DD8">
      <w:pPr>
        <w:keepNext w:val="0"/>
        <w:keepLines w:val="0"/>
        <w:pageBreakBefore w:val="0"/>
        <w:widowControl/>
        <w:kinsoku/>
        <w:wordWrap/>
        <w:overflowPunct/>
        <w:topLinePunct w:val="0"/>
        <w:autoSpaceDE/>
        <w:autoSpaceDN/>
        <w:bidi w:val="0"/>
        <w:adjustRightInd/>
        <w:snapToGrid/>
        <w:spacing w:line="560" w:lineRule="exact"/>
        <w:ind w:left="2878" w:leftChars="304" w:hanging="2240" w:hangingChars="700"/>
        <w:textAlignment w:val="auto"/>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0"/>
          <w:kern w:val="0"/>
          <w:sz w:val="32"/>
          <w:szCs w:val="32"/>
        </w:rPr>
        <w:t xml:space="preserve">组  长：葛言成  </w:t>
      </w:r>
      <w:r>
        <w:rPr>
          <w:rFonts w:hint="default" w:ascii="Times New Roman" w:hAnsi="Times New Roman" w:eastAsia="仿宋_GB2312" w:cs="Times New Roman"/>
          <w:spacing w:val="-6"/>
          <w:kern w:val="0"/>
          <w:sz w:val="32"/>
          <w:szCs w:val="32"/>
        </w:rPr>
        <w:t>区卫生健康委党委委员、疾控中心主任</w:t>
      </w:r>
    </w:p>
    <w:p w14:paraId="01045B6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副组长：赵  铮  盛淑梅</w:t>
      </w:r>
    </w:p>
    <w:p w14:paraId="371ACC95">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成  员：洪丽霞  丁欢欢  孟智慧  李用涛</w:t>
      </w:r>
    </w:p>
    <w:p w14:paraId="640AB1FA">
      <w:pPr>
        <w:keepNext w:val="0"/>
        <w:keepLines w:val="0"/>
        <w:pageBreakBefore w:val="0"/>
        <w:widowControl/>
        <w:kinsoku/>
        <w:wordWrap/>
        <w:overflowPunct/>
        <w:topLinePunct w:val="0"/>
        <w:autoSpaceDE/>
        <w:autoSpaceDN/>
        <w:bidi w:val="0"/>
        <w:adjustRightInd/>
        <w:snapToGrid/>
        <w:spacing w:line="560" w:lineRule="exact"/>
        <w:ind w:left="0" w:leftChars="0" w:firstLine="636"/>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职责：做好政策咨询、专家答疑、技术培训、统计分析、总结评估等，指导各地做好方案细化、摸底登记、预防接种、疑似预防接种异常反应监测与处置等工作。</w:t>
      </w:r>
    </w:p>
    <w:p w14:paraId="40BA9573">
      <w:pPr>
        <w:keepNext w:val="0"/>
        <w:keepLines w:val="0"/>
        <w:pageBreakBefore w:val="0"/>
        <w:widowControl/>
        <w:kinsoku/>
        <w:wordWrap/>
        <w:overflowPunct/>
        <w:topLinePunct w:val="0"/>
        <w:autoSpaceDE/>
        <w:autoSpaceDN/>
        <w:bidi w:val="0"/>
        <w:adjustRightInd/>
        <w:snapToGrid/>
        <w:spacing w:line="560" w:lineRule="exact"/>
        <w:ind w:left="0" w:leftChars="0" w:firstLine="632"/>
        <w:textAlignment w:val="auto"/>
        <w:rPr>
          <w:rFonts w:hint="default" w:ascii="Times New Roman" w:hAnsi="Times New Roman" w:eastAsia="楷体_GB2312" w:cs="Times New Roman"/>
          <w:spacing w:val="0"/>
          <w:kern w:val="0"/>
          <w:sz w:val="32"/>
          <w:szCs w:val="32"/>
        </w:rPr>
      </w:pPr>
      <w:r>
        <w:rPr>
          <w:rFonts w:hint="default" w:ascii="Times New Roman" w:hAnsi="Times New Roman" w:eastAsia="楷体_GB2312" w:cs="Times New Roman"/>
          <w:spacing w:val="0"/>
          <w:kern w:val="0"/>
          <w:sz w:val="32"/>
          <w:szCs w:val="32"/>
        </w:rPr>
        <w:t>2.医疗保障组</w:t>
      </w:r>
    </w:p>
    <w:p w14:paraId="237C3430">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组 长：王海涛  市三院急诊科 主任医师</w:t>
      </w:r>
    </w:p>
    <w:p w14:paraId="1FDEC39D">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 xml:space="preserve">副组长：张  星  </w:t>
      </w:r>
    </w:p>
    <w:p w14:paraId="6A8787A5">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专 家：田  玲  朱晓杰</w:t>
      </w:r>
    </w:p>
    <w:p w14:paraId="22993C09">
      <w:pPr>
        <w:keepNext w:val="0"/>
        <w:keepLines w:val="0"/>
        <w:pageBreakBefore w:val="0"/>
        <w:widowControl/>
        <w:kinsoku/>
        <w:wordWrap/>
        <w:overflowPunct/>
        <w:topLinePunct w:val="0"/>
        <w:autoSpaceDE/>
        <w:autoSpaceDN/>
        <w:bidi w:val="0"/>
        <w:adjustRightInd/>
        <w:snapToGrid/>
        <w:spacing w:line="560" w:lineRule="exact"/>
        <w:ind w:left="0" w:leftChars="0" w:firstLine="636"/>
        <w:textAlignment w:val="auto"/>
        <w:rPr>
          <w:rFonts w:hint="default" w:ascii="Times New Roman" w:hAnsi="Times New Roman" w:eastAsia="仿宋" w:cs="Times New Roman"/>
          <w:spacing w:val="0"/>
          <w:kern w:val="0"/>
          <w:sz w:val="32"/>
          <w:szCs w:val="32"/>
        </w:rPr>
      </w:pPr>
      <w:r>
        <w:rPr>
          <w:rFonts w:hint="default" w:ascii="Times New Roman" w:hAnsi="Times New Roman" w:eastAsia="仿宋_GB2312" w:cs="Times New Roman"/>
          <w:spacing w:val="0"/>
          <w:kern w:val="0"/>
          <w:sz w:val="32"/>
          <w:szCs w:val="32"/>
        </w:rPr>
        <w:t>职 责：指导做好接种医疗保障和疑似预防接种异常反应病例救治工作。</w:t>
      </w:r>
    </w:p>
    <w:p w14:paraId="753305ED">
      <w:pPr>
        <w:keepNext w:val="0"/>
        <w:keepLines w:val="0"/>
        <w:pageBreakBefore w:val="0"/>
        <w:widowControl/>
        <w:kinsoku/>
        <w:wordWrap/>
        <w:overflowPunct/>
        <w:topLinePunct w:val="0"/>
        <w:bidi w:val="0"/>
        <w:adjustRightInd/>
        <w:spacing w:line="560" w:lineRule="exact"/>
        <w:ind w:firstLine="636"/>
        <w:rPr>
          <w:rFonts w:hint="default" w:ascii="Times New Roman" w:hAnsi="Times New Roman" w:eastAsia="仿宋" w:cs="Times New Roman"/>
          <w:spacing w:val="-1"/>
          <w:kern w:val="0"/>
          <w:sz w:val="32"/>
          <w:szCs w:val="32"/>
        </w:rPr>
      </w:pPr>
    </w:p>
    <w:p w14:paraId="15D8C1A0">
      <w:pPr>
        <w:keepNext w:val="0"/>
        <w:keepLines w:val="0"/>
        <w:pageBreakBefore w:val="0"/>
        <w:widowControl/>
        <w:kinsoku/>
        <w:wordWrap/>
        <w:overflowPunct/>
        <w:topLinePunct w:val="0"/>
        <w:bidi w:val="0"/>
        <w:adjustRightInd/>
        <w:spacing w:line="560" w:lineRule="exact"/>
        <w:ind w:firstLine="636"/>
        <w:rPr>
          <w:rFonts w:hint="default" w:ascii="Times New Roman" w:hAnsi="Times New Roman" w:eastAsia="仿宋" w:cs="Times New Roman"/>
          <w:spacing w:val="-1"/>
          <w:kern w:val="0"/>
          <w:sz w:val="32"/>
          <w:szCs w:val="32"/>
        </w:rPr>
      </w:pPr>
    </w:p>
    <w:p w14:paraId="59DD8846">
      <w:pPr>
        <w:keepNext w:val="0"/>
        <w:keepLines w:val="0"/>
        <w:pageBreakBefore w:val="0"/>
        <w:widowControl/>
        <w:kinsoku/>
        <w:wordWrap/>
        <w:overflowPunct/>
        <w:topLinePunct w:val="0"/>
        <w:bidi w:val="0"/>
        <w:adjustRightInd/>
        <w:spacing w:line="560" w:lineRule="exact"/>
        <w:ind w:firstLine="636"/>
        <w:rPr>
          <w:rFonts w:hint="default" w:ascii="Times New Roman" w:hAnsi="Times New Roman" w:eastAsia="仿宋" w:cs="Times New Roman"/>
          <w:spacing w:val="-1"/>
          <w:kern w:val="0"/>
          <w:sz w:val="32"/>
          <w:szCs w:val="32"/>
        </w:rPr>
      </w:pPr>
    </w:p>
    <w:p w14:paraId="1FFECB76">
      <w:pPr>
        <w:keepNext w:val="0"/>
        <w:keepLines w:val="0"/>
        <w:pageBreakBefore w:val="0"/>
        <w:widowControl/>
        <w:kinsoku/>
        <w:wordWrap/>
        <w:overflowPunct/>
        <w:topLinePunct w:val="0"/>
        <w:bidi w:val="0"/>
        <w:adjustRightInd/>
        <w:spacing w:line="560" w:lineRule="exact"/>
        <w:ind w:firstLine="636"/>
        <w:rPr>
          <w:rFonts w:hint="default" w:ascii="Times New Roman" w:hAnsi="Times New Roman" w:eastAsia="仿宋" w:cs="Times New Roman"/>
          <w:spacing w:val="-1"/>
          <w:kern w:val="0"/>
          <w:sz w:val="32"/>
          <w:szCs w:val="32"/>
        </w:rPr>
      </w:pPr>
    </w:p>
    <w:p w14:paraId="5B527A8C">
      <w:pPr>
        <w:keepNext w:val="0"/>
        <w:keepLines w:val="0"/>
        <w:pageBreakBefore w:val="0"/>
        <w:widowControl/>
        <w:kinsoku/>
        <w:wordWrap/>
        <w:overflowPunct/>
        <w:topLinePunct w:val="0"/>
        <w:bidi w:val="0"/>
        <w:adjustRightInd/>
        <w:spacing w:line="560" w:lineRule="exact"/>
        <w:ind w:firstLine="636"/>
        <w:rPr>
          <w:rFonts w:hint="default" w:ascii="Times New Roman" w:hAnsi="Times New Roman" w:eastAsia="仿宋" w:cs="Times New Roman"/>
          <w:spacing w:val="-1"/>
          <w:kern w:val="0"/>
          <w:sz w:val="32"/>
          <w:szCs w:val="32"/>
        </w:rPr>
      </w:pPr>
    </w:p>
    <w:p w14:paraId="56BE443B">
      <w:pPr>
        <w:keepNext w:val="0"/>
        <w:keepLines w:val="0"/>
        <w:pageBreakBefore w:val="0"/>
        <w:widowControl/>
        <w:kinsoku/>
        <w:wordWrap/>
        <w:overflowPunct/>
        <w:topLinePunct w:val="0"/>
        <w:bidi w:val="0"/>
        <w:adjustRightInd/>
        <w:spacing w:line="560" w:lineRule="exact"/>
        <w:ind w:firstLine="636"/>
        <w:rPr>
          <w:rFonts w:hint="default" w:ascii="Times New Roman" w:hAnsi="Times New Roman" w:eastAsia="仿宋" w:cs="Times New Roman"/>
          <w:spacing w:val="-1"/>
          <w:kern w:val="0"/>
          <w:sz w:val="32"/>
          <w:szCs w:val="32"/>
        </w:rPr>
      </w:pPr>
    </w:p>
    <w:p w14:paraId="70252EA0">
      <w:pPr>
        <w:keepNext w:val="0"/>
        <w:keepLines w:val="0"/>
        <w:pageBreakBefore w:val="0"/>
        <w:widowControl/>
        <w:kinsoku/>
        <w:wordWrap/>
        <w:overflowPunct/>
        <w:topLinePunct w:val="0"/>
        <w:bidi w:val="0"/>
        <w:adjustRightInd/>
        <w:spacing w:line="560" w:lineRule="exact"/>
        <w:ind w:firstLine="636"/>
        <w:rPr>
          <w:rFonts w:hint="default" w:ascii="Times New Roman" w:hAnsi="Times New Roman" w:eastAsia="仿宋" w:cs="Times New Roman"/>
          <w:spacing w:val="-1"/>
          <w:kern w:val="0"/>
          <w:sz w:val="32"/>
          <w:szCs w:val="32"/>
        </w:rPr>
      </w:pPr>
    </w:p>
    <w:p w14:paraId="6554F8E7">
      <w:pPr>
        <w:keepNext w:val="0"/>
        <w:keepLines w:val="0"/>
        <w:pageBreakBefore w:val="0"/>
        <w:widowControl/>
        <w:kinsoku/>
        <w:wordWrap/>
        <w:overflowPunct/>
        <w:topLinePunct w:val="0"/>
        <w:bidi w:val="0"/>
        <w:adjustRightInd/>
        <w:spacing w:line="560" w:lineRule="exact"/>
        <w:ind w:firstLine="636"/>
        <w:rPr>
          <w:rFonts w:hint="default" w:ascii="Times New Roman" w:hAnsi="Times New Roman" w:eastAsia="仿宋" w:cs="Times New Roman"/>
          <w:spacing w:val="-1"/>
          <w:kern w:val="0"/>
          <w:sz w:val="32"/>
          <w:szCs w:val="32"/>
        </w:rPr>
      </w:pPr>
    </w:p>
    <w:p w14:paraId="3967BA7B">
      <w:pPr>
        <w:keepNext w:val="0"/>
        <w:keepLines w:val="0"/>
        <w:pageBreakBefore w:val="0"/>
        <w:widowControl/>
        <w:kinsoku/>
        <w:wordWrap/>
        <w:overflowPunct/>
        <w:topLinePunct w:val="0"/>
        <w:bidi w:val="0"/>
        <w:adjustRightInd/>
        <w:spacing w:line="560" w:lineRule="exact"/>
        <w:ind w:firstLine="636"/>
        <w:rPr>
          <w:rFonts w:hint="default" w:ascii="Times New Roman" w:hAnsi="Times New Roman" w:eastAsia="仿宋" w:cs="Times New Roman"/>
          <w:spacing w:val="-1"/>
          <w:kern w:val="0"/>
          <w:sz w:val="32"/>
          <w:szCs w:val="32"/>
        </w:rPr>
      </w:pPr>
    </w:p>
    <w:p w14:paraId="2235D99F">
      <w:pPr>
        <w:keepNext w:val="0"/>
        <w:keepLines w:val="0"/>
        <w:pageBreakBefore w:val="0"/>
        <w:widowControl/>
        <w:kinsoku/>
        <w:wordWrap/>
        <w:overflowPunct/>
        <w:topLinePunct w:val="0"/>
        <w:bidi w:val="0"/>
        <w:adjustRightInd/>
        <w:spacing w:line="560" w:lineRule="exact"/>
        <w:ind w:firstLine="636"/>
        <w:rPr>
          <w:rFonts w:hint="default" w:ascii="Times New Roman" w:hAnsi="Times New Roman" w:eastAsia="仿宋" w:cs="Times New Roman"/>
          <w:spacing w:val="-1"/>
          <w:kern w:val="0"/>
          <w:sz w:val="32"/>
          <w:szCs w:val="32"/>
        </w:rPr>
      </w:pPr>
    </w:p>
    <w:p w14:paraId="50DC1CAE">
      <w:pPr>
        <w:keepNext w:val="0"/>
        <w:keepLines w:val="0"/>
        <w:pageBreakBefore w:val="0"/>
        <w:widowControl/>
        <w:kinsoku/>
        <w:wordWrap/>
        <w:overflowPunct/>
        <w:topLinePunct w:val="0"/>
        <w:bidi w:val="0"/>
        <w:adjustRightInd/>
        <w:spacing w:line="560" w:lineRule="exact"/>
        <w:ind w:firstLine="636"/>
        <w:rPr>
          <w:rFonts w:hint="default" w:ascii="Times New Roman" w:hAnsi="Times New Roman" w:eastAsia="仿宋" w:cs="Times New Roman"/>
          <w:spacing w:val="-1"/>
          <w:kern w:val="0"/>
          <w:sz w:val="32"/>
          <w:szCs w:val="32"/>
        </w:rPr>
      </w:pPr>
    </w:p>
    <w:p w14:paraId="41555A45">
      <w:pPr>
        <w:keepNext w:val="0"/>
        <w:keepLines w:val="0"/>
        <w:pageBreakBefore w:val="0"/>
        <w:widowControl/>
        <w:kinsoku/>
        <w:wordWrap/>
        <w:overflowPunct/>
        <w:topLinePunct w:val="0"/>
        <w:bidi w:val="0"/>
        <w:adjustRightInd/>
        <w:spacing w:line="560" w:lineRule="exact"/>
        <w:ind w:firstLine="636"/>
        <w:rPr>
          <w:rFonts w:hint="default" w:ascii="Times New Roman" w:hAnsi="Times New Roman" w:eastAsia="仿宋" w:cs="Times New Roman"/>
          <w:spacing w:val="-1"/>
          <w:kern w:val="0"/>
          <w:sz w:val="32"/>
          <w:szCs w:val="32"/>
        </w:rPr>
      </w:pPr>
    </w:p>
    <w:p w14:paraId="06213BB7">
      <w:pPr>
        <w:keepNext w:val="0"/>
        <w:keepLines w:val="0"/>
        <w:pageBreakBefore w:val="0"/>
        <w:widowControl/>
        <w:kinsoku/>
        <w:wordWrap/>
        <w:overflowPunct/>
        <w:topLinePunct w:val="0"/>
        <w:bidi w:val="0"/>
        <w:adjustRightInd/>
        <w:spacing w:line="560" w:lineRule="exact"/>
        <w:ind w:firstLine="636"/>
        <w:rPr>
          <w:rFonts w:hint="default" w:ascii="Times New Roman" w:hAnsi="Times New Roman" w:eastAsia="仿宋" w:cs="Times New Roman"/>
          <w:spacing w:val="-1"/>
          <w:kern w:val="0"/>
          <w:sz w:val="32"/>
          <w:szCs w:val="32"/>
        </w:rPr>
      </w:pPr>
    </w:p>
    <w:p w14:paraId="200026A5">
      <w:pPr>
        <w:keepNext w:val="0"/>
        <w:keepLines w:val="0"/>
        <w:pageBreakBefore w:val="0"/>
        <w:widowControl/>
        <w:kinsoku/>
        <w:wordWrap/>
        <w:overflowPunct/>
        <w:topLinePunct w:val="0"/>
        <w:bidi w:val="0"/>
        <w:adjustRightInd/>
        <w:spacing w:line="560" w:lineRule="exact"/>
        <w:ind w:firstLine="636"/>
        <w:rPr>
          <w:rFonts w:hint="default" w:ascii="Times New Roman" w:hAnsi="Times New Roman" w:eastAsia="仿宋" w:cs="Times New Roman"/>
          <w:spacing w:val="-1"/>
          <w:kern w:val="0"/>
          <w:sz w:val="32"/>
          <w:szCs w:val="32"/>
        </w:rPr>
      </w:pPr>
    </w:p>
    <w:p w14:paraId="0325CBD4">
      <w:pPr>
        <w:keepNext w:val="0"/>
        <w:keepLines w:val="0"/>
        <w:pageBreakBefore w:val="0"/>
        <w:widowControl/>
        <w:kinsoku/>
        <w:wordWrap/>
        <w:overflowPunct/>
        <w:topLinePunct w:val="0"/>
        <w:bidi w:val="0"/>
        <w:adjustRightInd/>
        <w:spacing w:line="560" w:lineRule="exact"/>
        <w:jc w:val="left"/>
        <w:rPr>
          <w:rFonts w:hint="default" w:ascii="Times New Roman" w:hAnsi="Times New Roman" w:eastAsia="宋体" w:cs="Times New Roman"/>
          <w:kern w:val="0"/>
          <w:szCs w:val="21"/>
        </w:rPr>
      </w:pPr>
    </w:p>
    <w:tbl>
      <w:tblPr>
        <w:tblStyle w:val="2"/>
        <w:tblW w:w="10206" w:type="dxa"/>
        <w:jc w:val="center"/>
        <w:tblLayout w:type="fixed"/>
        <w:tblCellMar>
          <w:top w:w="0" w:type="dxa"/>
          <w:left w:w="0" w:type="dxa"/>
          <w:bottom w:w="0" w:type="dxa"/>
          <w:right w:w="0" w:type="dxa"/>
        </w:tblCellMar>
      </w:tblPr>
      <w:tblGrid>
        <w:gridCol w:w="1134"/>
        <w:gridCol w:w="1134"/>
        <w:gridCol w:w="882"/>
        <w:gridCol w:w="1144"/>
        <w:gridCol w:w="1376"/>
        <w:gridCol w:w="1134"/>
        <w:gridCol w:w="1134"/>
        <w:gridCol w:w="1134"/>
        <w:gridCol w:w="1134"/>
      </w:tblGrid>
      <w:tr w14:paraId="187DE2AA">
        <w:tblPrEx>
          <w:tblCellMar>
            <w:top w:w="0" w:type="dxa"/>
            <w:left w:w="0" w:type="dxa"/>
            <w:bottom w:w="0" w:type="dxa"/>
            <w:right w:w="0" w:type="dxa"/>
          </w:tblCellMar>
        </w:tblPrEx>
        <w:trPr>
          <w:trHeight w:val="780" w:hRule="atLeast"/>
          <w:jc w:val="center"/>
        </w:trPr>
        <w:tc>
          <w:tcPr>
            <w:tcW w:w="10206" w:type="dxa"/>
            <w:gridSpan w:val="9"/>
            <w:tcMar>
              <w:top w:w="0" w:type="dxa"/>
              <w:left w:w="108" w:type="dxa"/>
              <w:bottom w:w="0" w:type="dxa"/>
              <w:right w:w="108" w:type="dxa"/>
            </w:tcMar>
            <w:vAlign w:val="center"/>
          </w:tcPr>
          <w:p w14:paraId="26CE3BC7">
            <w:pPr>
              <w:keepNext w:val="0"/>
              <w:keepLines w:val="0"/>
              <w:pageBreakBefore w:val="0"/>
              <w:widowControl/>
              <w:kinsoku/>
              <w:wordWrap/>
              <w:overflowPunct/>
              <w:topLinePunct w:val="0"/>
              <w:bidi w:val="0"/>
              <w:adjustRightInd/>
              <w:spacing w:line="560" w:lineRule="exact"/>
              <w:jc w:val="left"/>
              <w:textAlignment w:val="center"/>
              <w:rPr>
                <w:rFonts w:hint="default" w:ascii="Times New Roman" w:hAnsi="Times New Roman" w:eastAsia="宋体" w:cs="Times New Roman"/>
                <w:b w:val="0"/>
                <w:bCs w:val="0"/>
                <w:kern w:val="0"/>
                <w:sz w:val="32"/>
                <w:szCs w:val="32"/>
              </w:rPr>
            </w:pPr>
            <w:r>
              <w:rPr>
                <w:rFonts w:hint="default" w:ascii="Times New Roman" w:hAnsi="Times New Roman" w:eastAsia="方正仿宋_GB2312" w:cs="Times New Roman"/>
                <w:b w:val="0"/>
                <w:bCs w:val="0"/>
                <w:color w:val="000000"/>
                <w:kern w:val="0"/>
                <w:sz w:val="32"/>
                <w:szCs w:val="32"/>
              </w:rPr>
              <w:br w:type="page"/>
            </w:r>
            <w:r>
              <w:rPr>
                <w:rFonts w:hint="default" w:ascii="Times New Roman" w:hAnsi="Times New Roman" w:eastAsia="黑体" w:cs="Times New Roman"/>
                <w:b w:val="0"/>
                <w:bCs w:val="0"/>
                <w:color w:val="000000"/>
                <w:kern w:val="0"/>
                <w:sz w:val="32"/>
                <w:szCs w:val="32"/>
              </w:rPr>
              <w:t>附件2</w:t>
            </w:r>
          </w:p>
          <w:p w14:paraId="5BA6A982">
            <w:pPr>
              <w:keepNext w:val="0"/>
              <w:keepLines w:val="0"/>
              <w:pageBreakBefore w:val="0"/>
              <w:widowControl/>
              <w:kinsoku/>
              <w:wordWrap/>
              <w:overflowPunct/>
              <w:topLinePunct w:val="0"/>
              <w:bidi w:val="0"/>
              <w:adjustRightInd/>
              <w:spacing w:line="560" w:lineRule="exact"/>
              <w:ind w:firstLine="916"/>
              <w:jc w:val="center"/>
              <w:rPr>
                <w:rFonts w:hint="default" w:ascii="Times New Roman" w:hAnsi="Times New Roman" w:eastAsia="宋体" w:cs="Times New Roman"/>
                <w:kern w:val="0"/>
                <w:sz w:val="44"/>
                <w:szCs w:val="44"/>
              </w:rPr>
            </w:pPr>
            <w:r>
              <w:rPr>
                <w:rFonts w:hint="default" w:ascii="Times New Roman" w:hAnsi="Times New Roman" w:eastAsia="方正小标宋简体" w:cs="Times New Roman"/>
                <w:spacing w:val="9"/>
                <w:kern w:val="0"/>
                <w:sz w:val="44"/>
                <w:szCs w:val="44"/>
              </w:rPr>
              <w:t>蚌山区项目学校和对应接种单位双向联系人一览表</w:t>
            </w:r>
          </w:p>
          <w:p w14:paraId="232B27A6">
            <w:pPr>
              <w:keepNext w:val="0"/>
              <w:keepLines w:val="0"/>
              <w:pageBreakBefore w:val="0"/>
              <w:widowControl/>
              <w:kinsoku/>
              <w:wordWrap/>
              <w:overflowPunct/>
              <w:topLinePunct w:val="0"/>
              <w:bidi w:val="0"/>
              <w:adjustRightInd/>
              <w:spacing w:line="560" w:lineRule="exact"/>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55FC918C">
        <w:tblPrEx>
          <w:tblCellMar>
            <w:top w:w="0" w:type="dxa"/>
            <w:left w:w="0" w:type="dxa"/>
            <w:bottom w:w="0" w:type="dxa"/>
            <w:right w:w="0" w:type="dxa"/>
          </w:tblCellMar>
        </w:tblPrEx>
        <w:trPr>
          <w:trHeight w:val="720" w:hRule="atLeast"/>
          <w:jc w:val="center"/>
        </w:trPr>
        <w:tc>
          <w:tcPr>
            <w:tcW w:w="5670" w:type="dxa"/>
            <w:gridSpan w:val="5"/>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2E37C8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项目学校</w:t>
            </w:r>
          </w:p>
        </w:tc>
        <w:tc>
          <w:tcPr>
            <w:tcW w:w="4536" w:type="dxa"/>
            <w:gridSpan w:val="4"/>
            <w:tcBorders>
              <w:top w:val="single" w:color="000000" w:sz="6" w:space="0"/>
              <w:left w:val="nil"/>
              <w:bottom w:val="single" w:color="000000" w:sz="6" w:space="0"/>
              <w:right w:val="single" w:color="000000" w:sz="6" w:space="0"/>
            </w:tcBorders>
            <w:tcMar>
              <w:top w:w="0" w:type="dxa"/>
              <w:left w:w="108" w:type="dxa"/>
              <w:bottom w:w="0" w:type="dxa"/>
              <w:right w:w="108" w:type="dxa"/>
            </w:tcMar>
            <w:vAlign w:val="center"/>
          </w:tcPr>
          <w:p w14:paraId="0111933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对应接种单位</w:t>
            </w:r>
          </w:p>
        </w:tc>
      </w:tr>
      <w:tr w14:paraId="30DE333D">
        <w:tblPrEx>
          <w:tblCellMar>
            <w:top w:w="0" w:type="dxa"/>
            <w:left w:w="0" w:type="dxa"/>
            <w:bottom w:w="0" w:type="dxa"/>
            <w:right w:w="0" w:type="dxa"/>
          </w:tblCellMar>
        </w:tblPrEx>
        <w:trPr>
          <w:trHeight w:val="612" w:hRule="atLeast"/>
          <w:jc w:val="center"/>
        </w:trPr>
        <w:tc>
          <w:tcPr>
            <w:tcW w:w="1134" w:type="dxa"/>
            <w:tcBorders>
              <w:top w:val="nil"/>
              <w:left w:val="single" w:color="000000" w:sz="6" w:space="0"/>
              <w:bottom w:val="single" w:color="000000" w:sz="6" w:space="0"/>
              <w:right w:val="single" w:color="000000" w:sz="6" w:space="0"/>
            </w:tcBorders>
            <w:tcMar>
              <w:top w:w="0" w:type="dxa"/>
              <w:left w:w="108" w:type="dxa"/>
              <w:bottom w:w="0" w:type="dxa"/>
              <w:right w:w="108" w:type="dxa"/>
            </w:tcMar>
            <w:vAlign w:val="center"/>
          </w:tcPr>
          <w:p w14:paraId="4A58BB9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名称</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568E8DF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地址</w:t>
            </w:r>
          </w:p>
        </w:tc>
        <w:tc>
          <w:tcPr>
            <w:tcW w:w="882"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26EB8D1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适龄接种女生（人）</w:t>
            </w:r>
          </w:p>
        </w:tc>
        <w:tc>
          <w:tcPr>
            <w:tcW w:w="114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54D328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联系人</w:t>
            </w:r>
          </w:p>
        </w:tc>
        <w:tc>
          <w:tcPr>
            <w:tcW w:w="1376"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327BCEF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电话</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2B8CE31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名称</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0EDA01F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地址</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41002F9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联系人</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056C83C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电话</w:t>
            </w:r>
          </w:p>
        </w:tc>
      </w:tr>
      <w:tr w14:paraId="58344C4B">
        <w:tblPrEx>
          <w:tblCellMar>
            <w:top w:w="0" w:type="dxa"/>
            <w:left w:w="0" w:type="dxa"/>
            <w:bottom w:w="0" w:type="dxa"/>
            <w:right w:w="0" w:type="dxa"/>
          </w:tblCellMar>
        </w:tblPrEx>
        <w:trPr>
          <w:trHeight w:val="500" w:hRule="atLeast"/>
          <w:jc w:val="center"/>
        </w:trPr>
        <w:tc>
          <w:tcPr>
            <w:tcW w:w="1134" w:type="dxa"/>
            <w:tcBorders>
              <w:top w:val="nil"/>
              <w:left w:val="single" w:color="000000" w:sz="6" w:space="0"/>
              <w:bottom w:val="single" w:color="000000" w:sz="6" w:space="0"/>
              <w:right w:val="single" w:color="000000" w:sz="6" w:space="0"/>
            </w:tcBorders>
            <w:tcMar>
              <w:top w:w="0" w:type="dxa"/>
              <w:left w:w="108" w:type="dxa"/>
              <w:bottom w:w="0" w:type="dxa"/>
              <w:right w:w="108" w:type="dxa"/>
            </w:tcMar>
            <w:vAlign w:val="center"/>
          </w:tcPr>
          <w:p w14:paraId="51EA4BC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蚌埠慕远学校</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3F27221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蚌山区经济开发区广场二街58号</w:t>
            </w:r>
          </w:p>
        </w:tc>
        <w:tc>
          <w:tcPr>
            <w:tcW w:w="882"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064C01E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770</w:t>
            </w:r>
          </w:p>
        </w:tc>
        <w:tc>
          <w:tcPr>
            <w:tcW w:w="114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0ED9731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时安冉</w:t>
            </w:r>
          </w:p>
        </w:tc>
        <w:tc>
          <w:tcPr>
            <w:tcW w:w="1376"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66954CF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187****4361</w:t>
            </w:r>
          </w:p>
        </w:tc>
        <w:tc>
          <w:tcPr>
            <w:tcW w:w="1134" w:type="dxa"/>
            <w:vMerge w:val="restart"/>
            <w:tcBorders>
              <w:top w:val="nil"/>
              <w:left w:val="nil"/>
              <w:bottom w:val="single" w:color="000000" w:sz="6" w:space="0"/>
              <w:right w:val="single" w:color="000000" w:sz="6" w:space="0"/>
            </w:tcBorders>
            <w:tcMar>
              <w:top w:w="0" w:type="dxa"/>
              <w:left w:w="108" w:type="dxa"/>
              <w:bottom w:w="0" w:type="dxa"/>
              <w:right w:w="108" w:type="dxa"/>
            </w:tcMar>
            <w:vAlign w:val="center"/>
          </w:tcPr>
          <w:p w14:paraId="66C5891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第三人民医院预防接种门诊</w:t>
            </w:r>
          </w:p>
        </w:tc>
        <w:tc>
          <w:tcPr>
            <w:tcW w:w="1134" w:type="dxa"/>
            <w:vMerge w:val="restart"/>
            <w:tcBorders>
              <w:top w:val="nil"/>
              <w:left w:val="nil"/>
              <w:bottom w:val="single" w:color="000000" w:sz="6" w:space="0"/>
              <w:right w:val="single" w:color="000000" w:sz="6" w:space="0"/>
            </w:tcBorders>
            <w:tcMar>
              <w:top w:w="0" w:type="dxa"/>
              <w:left w:w="108" w:type="dxa"/>
              <w:bottom w:w="0" w:type="dxa"/>
              <w:right w:w="108" w:type="dxa"/>
            </w:tcMar>
            <w:vAlign w:val="center"/>
          </w:tcPr>
          <w:p w14:paraId="33734AC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蚌埠三院妇儿楼一楼预防接种门诊</w:t>
            </w:r>
          </w:p>
        </w:tc>
        <w:tc>
          <w:tcPr>
            <w:tcW w:w="1134" w:type="dxa"/>
            <w:vMerge w:val="restart"/>
            <w:tcBorders>
              <w:top w:val="nil"/>
              <w:left w:val="nil"/>
              <w:bottom w:val="single" w:color="000000" w:sz="6" w:space="0"/>
              <w:right w:val="single" w:color="000000" w:sz="6" w:space="0"/>
            </w:tcBorders>
            <w:tcMar>
              <w:top w:w="0" w:type="dxa"/>
              <w:left w:w="108" w:type="dxa"/>
              <w:bottom w:w="0" w:type="dxa"/>
              <w:right w:w="108" w:type="dxa"/>
            </w:tcMar>
            <w:vAlign w:val="center"/>
          </w:tcPr>
          <w:p w14:paraId="34203CC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陈玲娟</w:t>
            </w:r>
          </w:p>
        </w:tc>
        <w:tc>
          <w:tcPr>
            <w:tcW w:w="1134" w:type="dxa"/>
            <w:vMerge w:val="restart"/>
            <w:tcBorders>
              <w:top w:val="nil"/>
              <w:left w:val="nil"/>
              <w:bottom w:val="single" w:color="000000" w:sz="6" w:space="0"/>
              <w:right w:val="single" w:color="000000" w:sz="6" w:space="0"/>
            </w:tcBorders>
            <w:tcMar>
              <w:top w:w="0" w:type="dxa"/>
              <w:left w:w="108" w:type="dxa"/>
              <w:bottom w:w="0" w:type="dxa"/>
              <w:right w:w="108" w:type="dxa"/>
            </w:tcMar>
            <w:vAlign w:val="center"/>
          </w:tcPr>
          <w:p w14:paraId="1DEF3B4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0552-2076993</w:t>
            </w:r>
          </w:p>
        </w:tc>
      </w:tr>
      <w:tr w14:paraId="5D771E59">
        <w:tblPrEx>
          <w:tblCellMar>
            <w:top w:w="0" w:type="dxa"/>
            <w:left w:w="0" w:type="dxa"/>
            <w:bottom w:w="0" w:type="dxa"/>
            <w:right w:w="0" w:type="dxa"/>
          </w:tblCellMar>
        </w:tblPrEx>
        <w:trPr>
          <w:trHeight w:val="500" w:hRule="atLeast"/>
          <w:jc w:val="center"/>
        </w:trPr>
        <w:tc>
          <w:tcPr>
            <w:tcW w:w="1134" w:type="dxa"/>
            <w:tcBorders>
              <w:top w:val="nil"/>
              <w:left w:val="single" w:color="000000" w:sz="6" w:space="0"/>
              <w:bottom w:val="single" w:color="000000" w:sz="6" w:space="0"/>
              <w:right w:val="single" w:color="000000" w:sz="6" w:space="0"/>
            </w:tcBorders>
            <w:tcMar>
              <w:top w:w="0" w:type="dxa"/>
              <w:left w:w="108" w:type="dxa"/>
              <w:bottom w:w="0" w:type="dxa"/>
              <w:right w:w="108" w:type="dxa"/>
            </w:tcMar>
            <w:vAlign w:val="center"/>
          </w:tcPr>
          <w:p w14:paraId="7D44B9E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蚌埠六中</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2A65899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蚌埠市胜利中路10号</w:t>
            </w:r>
          </w:p>
        </w:tc>
        <w:tc>
          <w:tcPr>
            <w:tcW w:w="882"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3743226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1128</w:t>
            </w:r>
          </w:p>
        </w:tc>
        <w:tc>
          <w:tcPr>
            <w:tcW w:w="114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7E33A43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吕慧</w:t>
            </w:r>
          </w:p>
        </w:tc>
        <w:tc>
          <w:tcPr>
            <w:tcW w:w="1376"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1D3BF0F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138****5277</w:t>
            </w:r>
          </w:p>
        </w:tc>
        <w:tc>
          <w:tcPr>
            <w:tcW w:w="1134" w:type="dxa"/>
            <w:vMerge w:val="continue"/>
            <w:tcBorders>
              <w:top w:val="nil"/>
              <w:left w:val="nil"/>
              <w:bottom w:val="single" w:color="000000" w:sz="6" w:space="0"/>
              <w:right w:val="single" w:color="000000" w:sz="6" w:space="0"/>
            </w:tcBorders>
            <w:vAlign w:val="center"/>
          </w:tcPr>
          <w:p w14:paraId="1E74643F">
            <w:pPr>
              <w:keepNext w:val="0"/>
              <w:keepLines w:val="0"/>
              <w:pageBreakBefore w:val="0"/>
              <w:widowControl/>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kern w:val="0"/>
                <w:sz w:val="18"/>
                <w:szCs w:val="18"/>
              </w:rPr>
            </w:pPr>
          </w:p>
        </w:tc>
        <w:tc>
          <w:tcPr>
            <w:tcW w:w="1134" w:type="dxa"/>
            <w:vMerge w:val="continue"/>
            <w:tcBorders>
              <w:top w:val="nil"/>
              <w:left w:val="nil"/>
              <w:bottom w:val="single" w:color="000000" w:sz="6" w:space="0"/>
              <w:right w:val="single" w:color="000000" w:sz="6" w:space="0"/>
            </w:tcBorders>
            <w:vAlign w:val="center"/>
          </w:tcPr>
          <w:p w14:paraId="73B64365">
            <w:pPr>
              <w:keepNext w:val="0"/>
              <w:keepLines w:val="0"/>
              <w:pageBreakBefore w:val="0"/>
              <w:widowControl/>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kern w:val="0"/>
                <w:sz w:val="18"/>
                <w:szCs w:val="18"/>
              </w:rPr>
            </w:pPr>
          </w:p>
        </w:tc>
        <w:tc>
          <w:tcPr>
            <w:tcW w:w="1134" w:type="dxa"/>
            <w:vMerge w:val="continue"/>
            <w:tcBorders>
              <w:top w:val="nil"/>
              <w:left w:val="nil"/>
              <w:bottom w:val="single" w:color="000000" w:sz="6" w:space="0"/>
              <w:right w:val="single" w:color="000000" w:sz="6" w:space="0"/>
            </w:tcBorders>
            <w:vAlign w:val="center"/>
          </w:tcPr>
          <w:p w14:paraId="6D8C8593">
            <w:pPr>
              <w:keepNext w:val="0"/>
              <w:keepLines w:val="0"/>
              <w:pageBreakBefore w:val="0"/>
              <w:widowControl/>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kern w:val="0"/>
                <w:sz w:val="18"/>
                <w:szCs w:val="18"/>
              </w:rPr>
            </w:pPr>
          </w:p>
        </w:tc>
        <w:tc>
          <w:tcPr>
            <w:tcW w:w="1134" w:type="dxa"/>
            <w:vMerge w:val="continue"/>
            <w:tcBorders>
              <w:top w:val="nil"/>
              <w:left w:val="nil"/>
              <w:bottom w:val="single" w:color="000000" w:sz="6" w:space="0"/>
              <w:right w:val="single" w:color="000000" w:sz="6" w:space="0"/>
            </w:tcBorders>
            <w:vAlign w:val="center"/>
          </w:tcPr>
          <w:p w14:paraId="05BBADB7">
            <w:pPr>
              <w:keepNext w:val="0"/>
              <w:keepLines w:val="0"/>
              <w:pageBreakBefore w:val="0"/>
              <w:widowControl/>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kern w:val="0"/>
                <w:sz w:val="18"/>
                <w:szCs w:val="18"/>
              </w:rPr>
            </w:pPr>
          </w:p>
        </w:tc>
      </w:tr>
      <w:tr w14:paraId="0D4A2E2A">
        <w:tblPrEx>
          <w:tblCellMar>
            <w:top w:w="0" w:type="dxa"/>
            <w:left w:w="0" w:type="dxa"/>
            <w:bottom w:w="0" w:type="dxa"/>
            <w:right w:w="0" w:type="dxa"/>
          </w:tblCellMar>
        </w:tblPrEx>
        <w:trPr>
          <w:trHeight w:val="500" w:hRule="atLeast"/>
          <w:jc w:val="center"/>
        </w:trPr>
        <w:tc>
          <w:tcPr>
            <w:tcW w:w="1134" w:type="dxa"/>
            <w:tcBorders>
              <w:top w:val="nil"/>
              <w:left w:val="single" w:color="000000" w:sz="6" w:space="0"/>
              <w:bottom w:val="single" w:color="000000" w:sz="6" w:space="0"/>
              <w:right w:val="single" w:color="000000" w:sz="6" w:space="0"/>
            </w:tcBorders>
            <w:tcMar>
              <w:top w:w="0" w:type="dxa"/>
              <w:left w:w="108" w:type="dxa"/>
              <w:bottom w:w="0" w:type="dxa"/>
              <w:right w:w="108" w:type="dxa"/>
            </w:tcMar>
            <w:vAlign w:val="center"/>
          </w:tcPr>
          <w:p w14:paraId="6BC6386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蚌埠第一实验学校初中部</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229D163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体育路299号</w:t>
            </w:r>
          </w:p>
        </w:tc>
        <w:tc>
          <w:tcPr>
            <w:tcW w:w="882"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394F639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396</w:t>
            </w:r>
          </w:p>
        </w:tc>
        <w:tc>
          <w:tcPr>
            <w:tcW w:w="114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6FED857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常静</w:t>
            </w:r>
          </w:p>
        </w:tc>
        <w:tc>
          <w:tcPr>
            <w:tcW w:w="1376"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20720E5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157****7061</w:t>
            </w:r>
          </w:p>
        </w:tc>
        <w:tc>
          <w:tcPr>
            <w:tcW w:w="1134" w:type="dxa"/>
            <w:vMerge w:val="continue"/>
            <w:tcBorders>
              <w:top w:val="nil"/>
              <w:left w:val="nil"/>
              <w:bottom w:val="single" w:color="000000" w:sz="6" w:space="0"/>
              <w:right w:val="single" w:color="000000" w:sz="6" w:space="0"/>
            </w:tcBorders>
            <w:vAlign w:val="center"/>
          </w:tcPr>
          <w:p w14:paraId="6331D84B">
            <w:pPr>
              <w:keepNext w:val="0"/>
              <w:keepLines w:val="0"/>
              <w:pageBreakBefore w:val="0"/>
              <w:widowControl/>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kern w:val="0"/>
                <w:sz w:val="18"/>
                <w:szCs w:val="18"/>
              </w:rPr>
            </w:pPr>
          </w:p>
        </w:tc>
        <w:tc>
          <w:tcPr>
            <w:tcW w:w="1134" w:type="dxa"/>
            <w:vMerge w:val="continue"/>
            <w:tcBorders>
              <w:top w:val="nil"/>
              <w:left w:val="nil"/>
              <w:bottom w:val="single" w:color="000000" w:sz="6" w:space="0"/>
              <w:right w:val="single" w:color="000000" w:sz="6" w:space="0"/>
            </w:tcBorders>
            <w:vAlign w:val="center"/>
          </w:tcPr>
          <w:p w14:paraId="3C97F101">
            <w:pPr>
              <w:keepNext w:val="0"/>
              <w:keepLines w:val="0"/>
              <w:pageBreakBefore w:val="0"/>
              <w:widowControl/>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kern w:val="0"/>
                <w:sz w:val="18"/>
                <w:szCs w:val="18"/>
              </w:rPr>
            </w:pPr>
          </w:p>
        </w:tc>
        <w:tc>
          <w:tcPr>
            <w:tcW w:w="1134" w:type="dxa"/>
            <w:vMerge w:val="continue"/>
            <w:tcBorders>
              <w:top w:val="nil"/>
              <w:left w:val="nil"/>
              <w:bottom w:val="single" w:color="000000" w:sz="6" w:space="0"/>
              <w:right w:val="single" w:color="000000" w:sz="6" w:space="0"/>
            </w:tcBorders>
            <w:vAlign w:val="center"/>
          </w:tcPr>
          <w:p w14:paraId="3012C25E">
            <w:pPr>
              <w:keepNext w:val="0"/>
              <w:keepLines w:val="0"/>
              <w:pageBreakBefore w:val="0"/>
              <w:widowControl/>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kern w:val="0"/>
                <w:sz w:val="18"/>
                <w:szCs w:val="18"/>
              </w:rPr>
            </w:pPr>
          </w:p>
        </w:tc>
        <w:tc>
          <w:tcPr>
            <w:tcW w:w="1134" w:type="dxa"/>
            <w:vMerge w:val="continue"/>
            <w:tcBorders>
              <w:top w:val="nil"/>
              <w:left w:val="nil"/>
              <w:bottom w:val="single" w:color="000000" w:sz="6" w:space="0"/>
              <w:right w:val="single" w:color="000000" w:sz="6" w:space="0"/>
            </w:tcBorders>
            <w:vAlign w:val="center"/>
          </w:tcPr>
          <w:p w14:paraId="24927053">
            <w:pPr>
              <w:keepNext w:val="0"/>
              <w:keepLines w:val="0"/>
              <w:pageBreakBefore w:val="0"/>
              <w:widowControl/>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kern w:val="0"/>
                <w:sz w:val="18"/>
                <w:szCs w:val="18"/>
              </w:rPr>
            </w:pPr>
          </w:p>
        </w:tc>
      </w:tr>
      <w:tr w14:paraId="33D43FFC">
        <w:tblPrEx>
          <w:tblCellMar>
            <w:top w:w="0" w:type="dxa"/>
            <w:left w:w="0" w:type="dxa"/>
            <w:bottom w:w="0" w:type="dxa"/>
            <w:right w:w="0" w:type="dxa"/>
          </w:tblCellMar>
        </w:tblPrEx>
        <w:trPr>
          <w:trHeight w:val="500" w:hRule="atLeast"/>
          <w:jc w:val="center"/>
        </w:trPr>
        <w:tc>
          <w:tcPr>
            <w:tcW w:w="1134" w:type="dxa"/>
            <w:tcBorders>
              <w:top w:val="nil"/>
              <w:left w:val="single" w:color="000000" w:sz="6" w:space="0"/>
              <w:bottom w:val="single" w:color="000000" w:sz="6" w:space="0"/>
              <w:right w:val="single" w:color="000000" w:sz="6" w:space="0"/>
            </w:tcBorders>
            <w:tcMar>
              <w:top w:w="0" w:type="dxa"/>
              <w:left w:w="108" w:type="dxa"/>
              <w:bottom w:w="0" w:type="dxa"/>
              <w:right w:w="108" w:type="dxa"/>
            </w:tcMar>
            <w:vAlign w:val="center"/>
          </w:tcPr>
          <w:p w14:paraId="37939A1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新城实验学校</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3A9CAAD9">
            <w:pPr>
              <w:keepNext w:val="0"/>
              <w:keepLines w:val="0"/>
              <w:pageBreakBefore w:val="0"/>
              <w:widowControl/>
              <w:kinsoku/>
              <w:wordWrap/>
              <w:overflowPunct/>
              <w:topLinePunct w:val="0"/>
              <w:autoSpaceDE/>
              <w:autoSpaceDN/>
              <w:bidi w:val="0"/>
              <w:adjustRightInd/>
              <w:snapToGrid/>
              <w:spacing w:line="380" w:lineRule="exact"/>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蚌埠市蚌山区航苑路200号</w:t>
            </w:r>
          </w:p>
        </w:tc>
        <w:tc>
          <w:tcPr>
            <w:tcW w:w="882"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3028A3FB">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1072</w:t>
            </w:r>
          </w:p>
        </w:tc>
        <w:tc>
          <w:tcPr>
            <w:tcW w:w="114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3FFBA6BF">
            <w:pPr>
              <w:keepNext w:val="0"/>
              <w:keepLines w:val="0"/>
              <w:pageBreakBefore w:val="0"/>
              <w:widowControl/>
              <w:kinsoku/>
              <w:wordWrap/>
              <w:overflowPunct/>
              <w:topLinePunct w:val="0"/>
              <w:autoSpaceDE/>
              <w:autoSpaceDN/>
              <w:bidi w:val="0"/>
              <w:adjustRightInd/>
              <w:snapToGrid/>
              <w:spacing w:line="380" w:lineRule="exact"/>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徐田柱</w:t>
            </w:r>
          </w:p>
        </w:tc>
        <w:tc>
          <w:tcPr>
            <w:tcW w:w="1376"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713AC8B4">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137****2614</w:t>
            </w:r>
          </w:p>
        </w:tc>
        <w:tc>
          <w:tcPr>
            <w:tcW w:w="1134" w:type="dxa"/>
            <w:vMerge w:val="continue"/>
            <w:tcBorders>
              <w:top w:val="nil"/>
              <w:left w:val="nil"/>
              <w:bottom w:val="single" w:color="000000" w:sz="6" w:space="0"/>
              <w:right w:val="single" w:color="000000" w:sz="6" w:space="0"/>
            </w:tcBorders>
            <w:vAlign w:val="center"/>
          </w:tcPr>
          <w:p w14:paraId="5B796B30">
            <w:pPr>
              <w:keepNext w:val="0"/>
              <w:keepLines w:val="0"/>
              <w:pageBreakBefore w:val="0"/>
              <w:widowControl/>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kern w:val="0"/>
                <w:sz w:val="18"/>
                <w:szCs w:val="18"/>
              </w:rPr>
            </w:pPr>
          </w:p>
        </w:tc>
        <w:tc>
          <w:tcPr>
            <w:tcW w:w="1134" w:type="dxa"/>
            <w:vMerge w:val="continue"/>
            <w:tcBorders>
              <w:top w:val="nil"/>
              <w:left w:val="nil"/>
              <w:bottom w:val="single" w:color="000000" w:sz="6" w:space="0"/>
              <w:right w:val="single" w:color="000000" w:sz="6" w:space="0"/>
            </w:tcBorders>
            <w:vAlign w:val="center"/>
          </w:tcPr>
          <w:p w14:paraId="09AC71DA">
            <w:pPr>
              <w:keepNext w:val="0"/>
              <w:keepLines w:val="0"/>
              <w:pageBreakBefore w:val="0"/>
              <w:widowControl/>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kern w:val="0"/>
                <w:sz w:val="18"/>
                <w:szCs w:val="18"/>
              </w:rPr>
            </w:pPr>
          </w:p>
        </w:tc>
        <w:tc>
          <w:tcPr>
            <w:tcW w:w="1134" w:type="dxa"/>
            <w:vMerge w:val="continue"/>
            <w:tcBorders>
              <w:top w:val="nil"/>
              <w:left w:val="nil"/>
              <w:bottom w:val="single" w:color="000000" w:sz="6" w:space="0"/>
              <w:right w:val="single" w:color="000000" w:sz="6" w:space="0"/>
            </w:tcBorders>
            <w:vAlign w:val="center"/>
          </w:tcPr>
          <w:p w14:paraId="2EF9469F">
            <w:pPr>
              <w:keepNext w:val="0"/>
              <w:keepLines w:val="0"/>
              <w:pageBreakBefore w:val="0"/>
              <w:widowControl/>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kern w:val="0"/>
                <w:sz w:val="18"/>
                <w:szCs w:val="18"/>
              </w:rPr>
            </w:pPr>
          </w:p>
        </w:tc>
        <w:tc>
          <w:tcPr>
            <w:tcW w:w="1134" w:type="dxa"/>
            <w:vMerge w:val="continue"/>
            <w:tcBorders>
              <w:top w:val="nil"/>
              <w:left w:val="nil"/>
              <w:bottom w:val="single" w:color="000000" w:sz="6" w:space="0"/>
              <w:right w:val="single" w:color="000000" w:sz="6" w:space="0"/>
            </w:tcBorders>
            <w:vAlign w:val="center"/>
          </w:tcPr>
          <w:p w14:paraId="46546806">
            <w:pPr>
              <w:keepNext w:val="0"/>
              <w:keepLines w:val="0"/>
              <w:pageBreakBefore w:val="0"/>
              <w:widowControl/>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kern w:val="0"/>
                <w:sz w:val="18"/>
                <w:szCs w:val="18"/>
              </w:rPr>
            </w:pPr>
          </w:p>
        </w:tc>
      </w:tr>
      <w:tr w14:paraId="5D108508">
        <w:tblPrEx>
          <w:tblCellMar>
            <w:top w:w="0" w:type="dxa"/>
            <w:left w:w="0" w:type="dxa"/>
            <w:bottom w:w="0" w:type="dxa"/>
            <w:right w:w="0" w:type="dxa"/>
          </w:tblCellMar>
        </w:tblPrEx>
        <w:trPr>
          <w:trHeight w:val="500" w:hRule="atLeast"/>
          <w:jc w:val="center"/>
        </w:trPr>
        <w:tc>
          <w:tcPr>
            <w:tcW w:w="1134" w:type="dxa"/>
            <w:tcBorders>
              <w:top w:val="nil"/>
              <w:left w:val="single" w:color="000000" w:sz="6" w:space="0"/>
              <w:bottom w:val="single" w:color="000000" w:sz="6" w:space="0"/>
              <w:right w:val="single" w:color="000000" w:sz="6" w:space="0"/>
            </w:tcBorders>
            <w:tcMar>
              <w:top w:w="0" w:type="dxa"/>
              <w:left w:w="108" w:type="dxa"/>
              <w:bottom w:w="0" w:type="dxa"/>
              <w:right w:w="108" w:type="dxa"/>
            </w:tcMar>
            <w:vAlign w:val="center"/>
          </w:tcPr>
          <w:p w14:paraId="637BC76E">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蚌埠市城南学校</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29ACE0D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明德路288号</w:t>
            </w:r>
          </w:p>
        </w:tc>
        <w:tc>
          <w:tcPr>
            <w:tcW w:w="882"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0B9969C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536</w:t>
            </w:r>
          </w:p>
        </w:tc>
        <w:tc>
          <w:tcPr>
            <w:tcW w:w="114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5E3CF18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荣孟瑶</w:t>
            </w:r>
          </w:p>
        </w:tc>
        <w:tc>
          <w:tcPr>
            <w:tcW w:w="1376"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7E992D2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183****1170</w:t>
            </w:r>
          </w:p>
        </w:tc>
        <w:tc>
          <w:tcPr>
            <w:tcW w:w="1134" w:type="dxa"/>
            <w:vMerge w:val="restart"/>
            <w:tcBorders>
              <w:top w:val="nil"/>
              <w:left w:val="nil"/>
              <w:bottom w:val="single" w:color="000000" w:sz="6" w:space="0"/>
              <w:right w:val="single" w:color="000000" w:sz="6" w:space="0"/>
            </w:tcBorders>
            <w:tcMar>
              <w:top w:w="0" w:type="dxa"/>
              <w:left w:w="108" w:type="dxa"/>
              <w:bottom w:w="0" w:type="dxa"/>
              <w:right w:w="108" w:type="dxa"/>
            </w:tcMar>
            <w:vAlign w:val="center"/>
          </w:tcPr>
          <w:p w14:paraId="14F01BE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燕山乡卫生院预防接种门诊</w:t>
            </w:r>
          </w:p>
        </w:tc>
        <w:tc>
          <w:tcPr>
            <w:tcW w:w="1134" w:type="dxa"/>
            <w:vMerge w:val="restart"/>
            <w:tcBorders>
              <w:top w:val="nil"/>
              <w:left w:val="nil"/>
              <w:bottom w:val="single" w:color="000000" w:sz="6" w:space="0"/>
              <w:right w:val="single" w:color="000000" w:sz="6" w:space="0"/>
            </w:tcBorders>
            <w:tcMar>
              <w:top w:w="0" w:type="dxa"/>
              <w:left w:w="108" w:type="dxa"/>
              <w:bottom w:w="0" w:type="dxa"/>
              <w:right w:w="108" w:type="dxa"/>
            </w:tcMar>
            <w:vAlign w:val="center"/>
          </w:tcPr>
          <w:p w14:paraId="00A6E03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奥体路472号宝业学府北门西侧</w:t>
            </w:r>
          </w:p>
        </w:tc>
        <w:tc>
          <w:tcPr>
            <w:tcW w:w="1134" w:type="dxa"/>
            <w:vMerge w:val="restart"/>
            <w:tcBorders>
              <w:top w:val="nil"/>
              <w:left w:val="nil"/>
              <w:bottom w:val="single" w:color="000000" w:sz="6" w:space="0"/>
              <w:right w:val="single" w:color="000000" w:sz="6" w:space="0"/>
            </w:tcBorders>
            <w:tcMar>
              <w:top w:w="0" w:type="dxa"/>
              <w:left w:w="108" w:type="dxa"/>
              <w:bottom w:w="0" w:type="dxa"/>
              <w:right w:w="108" w:type="dxa"/>
            </w:tcMar>
            <w:vAlign w:val="center"/>
          </w:tcPr>
          <w:p w14:paraId="185D0D6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陆青莲</w:t>
            </w:r>
          </w:p>
        </w:tc>
        <w:tc>
          <w:tcPr>
            <w:tcW w:w="1134" w:type="dxa"/>
            <w:vMerge w:val="restart"/>
            <w:tcBorders>
              <w:top w:val="nil"/>
              <w:left w:val="nil"/>
              <w:bottom w:val="single" w:color="000000" w:sz="6" w:space="0"/>
              <w:right w:val="single" w:color="000000" w:sz="6" w:space="0"/>
            </w:tcBorders>
            <w:tcMar>
              <w:top w:w="0" w:type="dxa"/>
              <w:left w:w="108" w:type="dxa"/>
              <w:bottom w:w="0" w:type="dxa"/>
              <w:right w:w="108" w:type="dxa"/>
            </w:tcMar>
            <w:vAlign w:val="center"/>
          </w:tcPr>
          <w:p w14:paraId="6B21C47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0552-4119137</w:t>
            </w:r>
          </w:p>
        </w:tc>
      </w:tr>
      <w:tr w14:paraId="5EDF2B28">
        <w:tblPrEx>
          <w:tblCellMar>
            <w:top w:w="0" w:type="dxa"/>
            <w:left w:w="0" w:type="dxa"/>
            <w:bottom w:w="0" w:type="dxa"/>
            <w:right w:w="0" w:type="dxa"/>
          </w:tblCellMar>
        </w:tblPrEx>
        <w:trPr>
          <w:trHeight w:val="500" w:hRule="atLeast"/>
          <w:jc w:val="center"/>
        </w:trPr>
        <w:tc>
          <w:tcPr>
            <w:tcW w:w="1134" w:type="dxa"/>
            <w:tcBorders>
              <w:top w:val="nil"/>
              <w:left w:val="single" w:color="000000" w:sz="6" w:space="0"/>
              <w:bottom w:val="single" w:color="000000" w:sz="6" w:space="0"/>
              <w:right w:val="single" w:color="000000" w:sz="6" w:space="0"/>
            </w:tcBorders>
            <w:tcMar>
              <w:top w:w="0" w:type="dxa"/>
              <w:left w:w="108" w:type="dxa"/>
              <w:bottom w:w="0" w:type="dxa"/>
              <w:right w:w="108" w:type="dxa"/>
            </w:tcMar>
            <w:vAlign w:val="center"/>
          </w:tcPr>
          <w:p w14:paraId="683B6D6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蚌埠第十五中学</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3263A42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燕山乡姜桥村</w:t>
            </w:r>
          </w:p>
        </w:tc>
        <w:tc>
          <w:tcPr>
            <w:tcW w:w="882"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6A941A2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45</w:t>
            </w:r>
          </w:p>
        </w:tc>
        <w:tc>
          <w:tcPr>
            <w:tcW w:w="114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3A5AA0AA">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葛炫坤</w:t>
            </w:r>
          </w:p>
        </w:tc>
        <w:tc>
          <w:tcPr>
            <w:tcW w:w="1376"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376D269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139****7334</w:t>
            </w:r>
          </w:p>
        </w:tc>
        <w:tc>
          <w:tcPr>
            <w:tcW w:w="1134" w:type="dxa"/>
            <w:vMerge w:val="continue"/>
            <w:tcBorders>
              <w:top w:val="nil"/>
              <w:left w:val="nil"/>
              <w:bottom w:val="single" w:color="000000" w:sz="6" w:space="0"/>
              <w:right w:val="single" w:color="000000" w:sz="6" w:space="0"/>
            </w:tcBorders>
            <w:vAlign w:val="center"/>
          </w:tcPr>
          <w:p w14:paraId="09791452">
            <w:pPr>
              <w:keepNext w:val="0"/>
              <w:keepLines w:val="0"/>
              <w:pageBreakBefore w:val="0"/>
              <w:widowControl/>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kern w:val="0"/>
                <w:sz w:val="18"/>
                <w:szCs w:val="18"/>
              </w:rPr>
            </w:pPr>
          </w:p>
        </w:tc>
        <w:tc>
          <w:tcPr>
            <w:tcW w:w="1134" w:type="dxa"/>
            <w:vMerge w:val="continue"/>
            <w:tcBorders>
              <w:top w:val="nil"/>
              <w:left w:val="nil"/>
              <w:bottom w:val="single" w:color="000000" w:sz="6" w:space="0"/>
              <w:right w:val="single" w:color="000000" w:sz="6" w:space="0"/>
            </w:tcBorders>
            <w:vAlign w:val="center"/>
          </w:tcPr>
          <w:p w14:paraId="734E5BF4">
            <w:pPr>
              <w:keepNext w:val="0"/>
              <w:keepLines w:val="0"/>
              <w:pageBreakBefore w:val="0"/>
              <w:widowControl/>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kern w:val="0"/>
                <w:sz w:val="18"/>
                <w:szCs w:val="18"/>
              </w:rPr>
            </w:pPr>
          </w:p>
        </w:tc>
        <w:tc>
          <w:tcPr>
            <w:tcW w:w="1134" w:type="dxa"/>
            <w:vMerge w:val="continue"/>
            <w:tcBorders>
              <w:top w:val="nil"/>
              <w:left w:val="nil"/>
              <w:bottom w:val="single" w:color="000000" w:sz="6" w:space="0"/>
              <w:right w:val="single" w:color="000000" w:sz="6" w:space="0"/>
            </w:tcBorders>
            <w:vAlign w:val="center"/>
          </w:tcPr>
          <w:p w14:paraId="7A7986CC">
            <w:pPr>
              <w:keepNext w:val="0"/>
              <w:keepLines w:val="0"/>
              <w:pageBreakBefore w:val="0"/>
              <w:widowControl/>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kern w:val="0"/>
                <w:sz w:val="18"/>
                <w:szCs w:val="18"/>
              </w:rPr>
            </w:pPr>
          </w:p>
        </w:tc>
        <w:tc>
          <w:tcPr>
            <w:tcW w:w="1134" w:type="dxa"/>
            <w:vMerge w:val="continue"/>
            <w:tcBorders>
              <w:top w:val="nil"/>
              <w:left w:val="nil"/>
              <w:bottom w:val="single" w:color="000000" w:sz="6" w:space="0"/>
              <w:right w:val="single" w:color="000000" w:sz="6" w:space="0"/>
            </w:tcBorders>
            <w:vAlign w:val="center"/>
          </w:tcPr>
          <w:p w14:paraId="57F11C30">
            <w:pPr>
              <w:keepNext w:val="0"/>
              <w:keepLines w:val="0"/>
              <w:pageBreakBefore w:val="0"/>
              <w:widowControl/>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kern w:val="0"/>
                <w:sz w:val="18"/>
                <w:szCs w:val="18"/>
              </w:rPr>
            </w:pPr>
          </w:p>
        </w:tc>
      </w:tr>
      <w:tr w14:paraId="26FFCC96">
        <w:tblPrEx>
          <w:tblCellMar>
            <w:top w:w="0" w:type="dxa"/>
            <w:left w:w="0" w:type="dxa"/>
            <w:bottom w:w="0" w:type="dxa"/>
            <w:right w:w="0" w:type="dxa"/>
          </w:tblCellMar>
        </w:tblPrEx>
        <w:trPr>
          <w:trHeight w:val="500" w:hRule="atLeast"/>
          <w:jc w:val="center"/>
        </w:trPr>
        <w:tc>
          <w:tcPr>
            <w:tcW w:w="1134" w:type="dxa"/>
            <w:tcBorders>
              <w:top w:val="nil"/>
              <w:left w:val="single" w:color="000000" w:sz="6" w:space="0"/>
              <w:bottom w:val="single" w:color="000000" w:sz="6" w:space="0"/>
              <w:right w:val="single" w:color="000000" w:sz="6" w:space="0"/>
            </w:tcBorders>
            <w:tcMar>
              <w:top w:w="0" w:type="dxa"/>
              <w:left w:w="108" w:type="dxa"/>
              <w:bottom w:w="0" w:type="dxa"/>
              <w:right w:w="108" w:type="dxa"/>
            </w:tcMar>
            <w:vAlign w:val="center"/>
          </w:tcPr>
          <w:p w14:paraId="4E05F6E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蚌埠市黄山学校</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0815A90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蚌山区燕山乡虎山东路778号</w:t>
            </w:r>
          </w:p>
        </w:tc>
        <w:tc>
          <w:tcPr>
            <w:tcW w:w="882"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2C1F377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189</w:t>
            </w:r>
          </w:p>
        </w:tc>
        <w:tc>
          <w:tcPr>
            <w:tcW w:w="114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7297668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郑辉</w:t>
            </w:r>
          </w:p>
        </w:tc>
        <w:tc>
          <w:tcPr>
            <w:tcW w:w="1376"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7A359E0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187****9670</w:t>
            </w:r>
          </w:p>
        </w:tc>
        <w:tc>
          <w:tcPr>
            <w:tcW w:w="1134" w:type="dxa"/>
            <w:vMerge w:val="continue"/>
            <w:tcBorders>
              <w:top w:val="nil"/>
              <w:left w:val="nil"/>
              <w:bottom w:val="single" w:color="000000" w:sz="6" w:space="0"/>
              <w:right w:val="single" w:color="000000" w:sz="6" w:space="0"/>
            </w:tcBorders>
            <w:vAlign w:val="center"/>
          </w:tcPr>
          <w:p w14:paraId="7F93C3CD">
            <w:pPr>
              <w:keepNext w:val="0"/>
              <w:keepLines w:val="0"/>
              <w:pageBreakBefore w:val="0"/>
              <w:widowControl/>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kern w:val="0"/>
                <w:sz w:val="18"/>
                <w:szCs w:val="18"/>
              </w:rPr>
            </w:pPr>
          </w:p>
        </w:tc>
        <w:tc>
          <w:tcPr>
            <w:tcW w:w="1134" w:type="dxa"/>
            <w:vMerge w:val="continue"/>
            <w:tcBorders>
              <w:top w:val="nil"/>
              <w:left w:val="nil"/>
              <w:bottom w:val="single" w:color="000000" w:sz="6" w:space="0"/>
              <w:right w:val="single" w:color="000000" w:sz="6" w:space="0"/>
            </w:tcBorders>
            <w:vAlign w:val="center"/>
          </w:tcPr>
          <w:p w14:paraId="29FE041E">
            <w:pPr>
              <w:keepNext w:val="0"/>
              <w:keepLines w:val="0"/>
              <w:pageBreakBefore w:val="0"/>
              <w:widowControl/>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kern w:val="0"/>
                <w:sz w:val="18"/>
                <w:szCs w:val="18"/>
              </w:rPr>
            </w:pPr>
          </w:p>
        </w:tc>
        <w:tc>
          <w:tcPr>
            <w:tcW w:w="1134" w:type="dxa"/>
            <w:vMerge w:val="continue"/>
            <w:tcBorders>
              <w:top w:val="nil"/>
              <w:left w:val="nil"/>
              <w:bottom w:val="single" w:color="000000" w:sz="6" w:space="0"/>
              <w:right w:val="single" w:color="000000" w:sz="6" w:space="0"/>
            </w:tcBorders>
            <w:vAlign w:val="center"/>
          </w:tcPr>
          <w:p w14:paraId="230FA8F1">
            <w:pPr>
              <w:keepNext w:val="0"/>
              <w:keepLines w:val="0"/>
              <w:pageBreakBefore w:val="0"/>
              <w:widowControl/>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kern w:val="0"/>
                <w:sz w:val="18"/>
                <w:szCs w:val="18"/>
              </w:rPr>
            </w:pPr>
          </w:p>
        </w:tc>
        <w:tc>
          <w:tcPr>
            <w:tcW w:w="1134" w:type="dxa"/>
            <w:vMerge w:val="continue"/>
            <w:tcBorders>
              <w:top w:val="nil"/>
              <w:left w:val="nil"/>
              <w:bottom w:val="single" w:color="000000" w:sz="6" w:space="0"/>
              <w:right w:val="single" w:color="000000" w:sz="6" w:space="0"/>
            </w:tcBorders>
            <w:vAlign w:val="center"/>
          </w:tcPr>
          <w:p w14:paraId="7E06947B">
            <w:pPr>
              <w:keepNext w:val="0"/>
              <w:keepLines w:val="0"/>
              <w:pageBreakBefore w:val="0"/>
              <w:widowControl/>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kern w:val="0"/>
                <w:sz w:val="18"/>
                <w:szCs w:val="18"/>
              </w:rPr>
            </w:pPr>
          </w:p>
        </w:tc>
      </w:tr>
      <w:tr w14:paraId="593B074F">
        <w:tblPrEx>
          <w:tblCellMar>
            <w:top w:w="0" w:type="dxa"/>
            <w:left w:w="0" w:type="dxa"/>
            <w:bottom w:w="0" w:type="dxa"/>
            <w:right w:w="0" w:type="dxa"/>
          </w:tblCellMar>
        </w:tblPrEx>
        <w:trPr>
          <w:trHeight w:val="500" w:hRule="atLeast"/>
          <w:jc w:val="center"/>
        </w:trPr>
        <w:tc>
          <w:tcPr>
            <w:tcW w:w="1134" w:type="dxa"/>
            <w:tcBorders>
              <w:top w:val="nil"/>
              <w:left w:val="single" w:color="000000" w:sz="6" w:space="0"/>
              <w:bottom w:val="single" w:color="000000" w:sz="6" w:space="0"/>
              <w:right w:val="single" w:color="000000" w:sz="6" w:space="0"/>
            </w:tcBorders>
            <w:tcMar>
              <w:top w:w="0" w:type="dxa"/>
              <w:left w:w="108" w:type="dxa"/>
              <w:bottom w:w="0" w:type="dxa"/>
              <w:right w:w="108" w:type="dxa"/>
            </w:tcMar>
            <w:vAlign w:val="center"/>
          </w:tcPr>
          <w:p w14:paraId="4FC593A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蚌埠市虎山学校</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5E0C22B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蚌山区虎山东路777号</w:t>
            </w:r>
          </w:p>
        </w:tc>
        <w:tc>
          <w:tcPr>
            <w:tcW w:w="882"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66F0A2D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252</w:t>
            </w:r>
          </w:p>
        </w:tc>
        <w:tc>
          <w:tcPr>
            <w:tcW w:w="114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5585B2A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王佳媛</w:t>
            </w:r>
          </w:p>
        </w:tc>
        <w:tc>
          <w:tcPr>
            <w:tcW w:w="1376"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6A2B500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133****6727</w:t>
            </w:r>
          </w:p>
        </w:tc>
        <w:tc>
          <w:tcPr>
            <w:tcW w:w="1134" w:type="dxa"/>
            <w:vMerge w:val="restart"/>
            <w:tcBorders>
              <w:top w:val="nil"/>
              <w:left w:val="nil"/>
              <w:bottom w:val="single" w:color="000000" w:sz="6" w:space="0"/>
              <w:right w:val="single" w:color="000000" w:sz="6" w:space="0"/>
            </w:tcBorders>
            <w:tcMar>
              <w:top w:w="0" w:type="dxa"/>
              <w:left w:w="108" w:type="dxa"/>
              <w:bottom w:w="0" w:type="dxa"/>
              <w:right w:w="108" w:type="dxa"/>
            </w:tcMar>
            <w:vAlign w:val="center"/>
          </w:tcPr>
          <w:p w14:paraId="7C66F2C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淮河社区卫生服务中心预防接种门诊</w:t>
            </w:r>
          </w:p>
        </w:tc>
        <w:tc>
          <w:tcPr>
            <w:tcW w:w="1134" w:type="dxa"/>
            <w:vMerge w:val="restart"/>
            <w:tcBorders>
              <w:top w:val="nil"/>
              <w:left w:val="nil"/>
              <w:bottom w:val="single" w:color="000000" w:sz="6" w:space="0"/>
              <w:right w:val="single" w:color="000000" w:sz="6" w:space="0"/>
            </w:tcBorders>
            <w:tcMar>
              <w:top w:w="0" w:type="dxa"/>
              <w:left w:w="108" w:type="dxa"/>
              <w:bottom w:w="0" w:type="dxa"/>
              <w:right w:w="108" w:type="dxa"/>
            </w:tcMar>
            <w:vAlign w:val="center"/>
          </w:tcPr>
          <w:p w14:paraId="45C3514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蚌山区航华路1281号</w:t>
            </w:r>
          </w:p>
        </w:tc>
        <w:tc>
          <w:tcPr>
            <w:tcW w:w="1134" w:type="dxa"/>
            <w:vMerge w:val="restart"/>
            <w:tcBorders>
              <w:top w:val="nil"/>
              <w:left w:val="nil"/>
              <w:bottom w:val="single" w:color="000000" w:sz="6" w:space="0"/>
              <w:right w:val="single" w:color="000000" w:sz="6" w:space="0"/>
            </w:tcBorders>
            <w:tcMar>
              <w:top w:w="0" w:type="dxa"/>
              <w:left w:w="108" w:type="dxa"/>
              <w:bottom w:w="0" w:type="dxa"/>
              <w:right w:w="108" w:type="dxa"/>
            </w:tcMar>
            <w:vAlign w:val="center"/>
          </w:tcPr>
          <w:p w14:paraId="53CD3606">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夏娟</w:t>
            </w:r>
          </w:p>
        </w:tc>
        <w:tc>
          <w:tcPr>
            <w:tcW w:w="1134" w:type="dxa"/>
            <w:vMerge w:val="restart"/>
            <w:tcBorders>
              <w:top w:val="nil"/>
              <w:left w:val="nil"/>
              <w:bottom w:val="single" w:color="000000" w:sz="6" w:space="0"/>
              <w:right w:val="single" w:color="000000" w:sz="6" w:space="0"/>
            </w:tcBorders>
            <w:tcMar>
              <w:top w:w="0" w:type="dxa"/>
              <w:left w:w="108" w:type="dxa"/>
              <w:bottom w:w="0" w:type="dxa"/>
              <w:right w:w="108" w:type="dxa"/>
            </w:tcMar>
            <w:vAlign w:val="center"/>
          </w:tcPr>
          <w:p w14:paraId="0CF23EF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0552-7155817</w:t>
            </w:r>
          </w:p>
        </w:tc>
      </w:tr>
      <w:tr w14:paraId="3EF3C28D">
        <w:tblPrEx>
          <w:tblCellMar>
            <w:top w:w="0" w:type="dxa"/>
            <w:left w:w="0" w:type="dxa"/>
            <w:bottom w:w="0" w:type="dxa"/>
            <w:right w:w="0" w:type="dxa"/>
          </w:tblCellMar>
        </w:tblPrEx>
        <w:trPr>
          <w:trHeight w:val="500" w:hRule="atLeast"/>
          <w:jc w:val="center"/>
        </w:trPr>
        <w:tc>
          <w:tcPr>
            <w:tcW w:w="1134" w:type="dxa"/>
            <w:tcBorders>
              <w:top w:val="nil"/>
              <w:left w:val="single" w:color="000000" w:sz="6" w:space="0"/>
              <w:bottom w:val="single" w:color="000000" w:sz="6" w:space="0"/>
              <w:right w:val="single" w:color="000000" w:sz="6" w:space="0"/>
            </w:tcBorders>
            <w:tcMar>
              <w:top w:w="0" w:type="dxa"/>
              <w:left w:w="108" w:type="dxa"/>
              <w:bottom w:w="0" w:type="dxa"/>
              <w:right w:w="108" w:type="dxa"/>
            </w:tcMar>
            <w:vAlign w:val="center"/>
          </w:tcPr>
          <w:p w14:paraId="342B49F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蚌埠市新城滨湖学校</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0CA18A6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蚌山区惠民路321号</w:t>
            </w:r>
          </w:p>
        </w:tc>
        <w:tc>
          <w:tcPr>
            <w:tcW w:w="882"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6CB55CE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433</w:t>
            </w:r>
          </w:p>
        </w:tc>
        <w:tc>
          <w:tcPr>
            <w:tcW w:w="114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5BB93A2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胡悦</w:t>
            </w:r>
          </w:p>
        </w:tc>
        <w:tc>
          <w:tcPr>
            <w:tcW w:w="1376"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1B114B4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166****5622</w:t>
            </w:r>
          </w:p>
        </w:tc>
        <w:tc>
          <w:tcPr>
            <w:tcW w:w="1134" w:type="dxa"/>
            <w:vMerge w:val="continue"/>
            <w:tcBorders>
              <w:top w:val="nil"/>
              <w:left w:val="nil"/>
              <w:bottom w:val="single" w:color="000000" w:sz="6" w:space="0"/>
              <w:right w:val="single" w:color="000000" w:sz="6" w:space="0"/>
            </w:tcBorders>
            <w:vAlign w:val="center"/>
          </w:tcPr>
          <w:p w14:paraId="3795BA7B">
            <w:pPr>
              <w:keepNext w:val="0"/>
              <w:keepLines w:val="0"/>
              <w:pageBreakBefore w:val="0"/>
              <w:widowControl/>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kern w:val="0"/>
                <w:sz w:val="18"/>
                <w:szCs w:val="18"/>
              </w:rPr>
            </w:pPr>
          </w:p>
        </w:tc>
        <w:tc>
          <w:tcPr>
            <w:tcW w:w="1134" w:type="dxa"/>
            <w:vMerge w:val="continue"/>
            <w:tcBorders>
              <w:top w:val="nil"/>
              <w:left w:val="nil"/>
              <w:bottom w:val="single" w:color="000000" w:sz="6" w:space="0"/>
              <w:right w:val="single" w:color="000000" w:sz="6" w:space="0"/>
            </w:tcBorders>
            <w:vAlign w:val="center"/>
          </w:tcPr>
          <w:p w14:paraId="6D6FB491">
            <w:pPr>
              <w:keepNext w:val="0"/>
              <w:keepLines w:val="0"/>
              <w:pageBreakBefore w:val="0"/>
              <w:widowControl/>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kern w:val="0"/>
                <w:sz w:val="18"/>
                <w:szCs w:val="18"/>
              </w:rPr>
            </w:pPr>
          </w:p>
        </w:tc>
        <w:tc>
          <w:tcPr>
            <w:tcW w:w="1134" w:type="dxa"/>
            <w:vMerge w:val="continue"/>
            <w:tcBorders>
              <w:top w:val="nil"/>
              <w:left w:val="nil"/>
              <w:bottom w:val="single" w:color="000000" w:sz="6" w:space="0"/>
              <w:right w:val="single" w:color="000000" w:sz="6" w:space="0"/>
            </w:tcBorders>
            <w:vAlign w:val="center"/>
          </w:tcPr>
          <w:p w14:paraId="2AB1FE7F">
            <w:pPr>
              <w:keepNext w:val="0"/>
              <w:keepLines w:val="0"/>
              <w:pageBreakBefore w:val="0"/>
              <w:widowControl/>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kern w:val="0"/>
                <w:sz w:val="18"/>
                <w:szCs w:val="18"/>
              </w:rPr>
            </w:pPr>
          </w:p>
        </w:tc>
        <w:tc>
          <w:tcPr>
            <w:tcW w:w="1134" w:type="dxa"/>
            <w:vMerge w:val="continue"/>
            <w:tcBorders>
              <w:top w:val="nil"/>
              <w:left w:val="nil"/>
              <w:bottom w:val="single" w:color="000000" w:sz="6" w:space="0"/>
              <w:right w:val="single" w:color="000000" w:sz="6" w:space="0"/>
            </w:tcBorders>
            <w:vAlign w:val="center"/>
          </w:tcPr>
          <w:p w14:paraId="23249A10">
            <w:pPr>
              <w:keepNext w:val="0"/>
              <w:keepLines w:val="0"/>
              <w:pageBreakBefore w:val="0"/>
              <w:widowControl/>
              <w:kinsoku/>
              <w:wordWrap/>
              <w:overflowPunct/>
              <w:topLinePunct w:val="0"/>
              <w:autoSpaceDE/>
              <w:autoSpaceDN/>
              <w:bidi w:val="0"/>
              <w:adjustRightInd/>
              <w:snapToGrid/>
              <w:spacing w:line="380" w:lineRule="exact"/>
              <w:jc w:val="left"/>
              <w:rPr>
                <w:rFonts w:hint="default" w:ascii="Times New Roman" w:hAnsi="Times New Roman" w:eastAsia="仿宋_GB2312" w:cs="Times New Roman"/>
                <w:kern w:val="0"/>
                <w:sz w:val="18"/>
                <w:szCs w:val="18"/>
              </w:rPr>
            </w:pPr>
          </w:p>
        </w:tc>
      </w:tr>
      <w:tr w14:paraId="5FE4A752">
        <w:tblPrEx>
          <w:tblCellMar>
            <w:top w:w="0" w:type="dxa"/>
            <w:left w:w="0" w:type="dxa"/>
            <w:bottom w:w="0" w:type="dxa"/>
            <w:right w:w="0" w:type="dxa"/>
          </w:tblCellMar>
        </w:tblPrEx>
        <w:trPr>
          <w:trHeight w:val="500" w:hRule="atLeast"/>
          <w:jc w:val="center"/>
        </w:trPr>
        <w:tc>
          <w:tcPr>
            <w:tcW w:w="1134" w:type="dxa"/>
            <w:tcBorders>
              <w:top w:val="nil"/>
              <w:left w:val="single" w:color="000000" w:sz="6" w:space="0"/>
              <w:bottom w:val="single" w:color="000000" w:sz="6" w:space="0"/>
              <w:right w:val="single" w:color="000000" w:sz="6" w:space="0"/>
            </w:tcBorders>
            <w:tcMar>
              <w:top w:w="0" w:type="dxa"/>
              <w:left w:w="108" w:type="dxa"/>
              <w:bottom w:w="0" w:type="dxa"/>
              <w:right w:w="108" w:type="dxa"/>
            </w:tcMar>
            <w:vAlign w:val="center"/>
          </w:tcPr>
          <w:p w14:paraId="3F3548A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蚌埠市燕京学校</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6302D68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兴技路与朝阳南路交叉口西北侧</w:t>
            </w:r>
          </w:p>
        </w:tc>
        <w:tc>
          <w:tcPr>
            <w:tcW w:w="882"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7A153F8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817</w:t>
            </w:r>
          </w:p>
        </w:tc>
        <w:tc>
          <w:tcPr>
            <w:tcW w:w="114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1318AC2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彭静</w:t>
            </w:r>
          </w:p>
        </w:tc>
        <w:tc>
          <w:tcPr>
            <w:tcW w:w="1376"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1EF3014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188****0485</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74640D2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宏业村街道社区卫生服务中心预防接种门诊</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3310AC0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蚌山区卫生服务综合楼（南山郦都D区）</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78A6CF9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肖静</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5175314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0552-3820300</w:t>
            </w:r>
          </w:p>
        </w:tc>
      </w:tr>
      <w:tr w14:paraId="3CD055D4">
        <w:tblPrEx>
          <w:tblCellMar>
            <w:top w:w="0" w:type="dxa"/>
            <w:left w:w="0" w:type="dxa"/>
            <w:bottom w:w="0" w:type="dxa"/>
            <w:right w:w="0" w:type="dxa"/>
          </w:tblCellMar>
        </w:tblPrEx>
        <w:trPr>
          <w:trHeight w:val="500" w:hRule="atLeast"/>
          <w:jc w:val="center"/>
        </w:trPr>
        <w:tc>
          <w:tcPr>
            <w:tcW w:w="1134" w:type="dxa"/>
            <w:tcBorders>
              <w:top w:val="nil"/>
              <w:left w:val="single" w:color="000000" w:sz="6" w:space="0"/>
              <w:bottom w:val="single" w:color="000000" w:sz="6" w:space="0"/>
              <w:right w:val="single" w:color="000000" w:sz="6" w:space="0"/>
            </w:tcBorders>
            <w:tcMar>
              <w:top w:w="0" w:type="dxa"/>
              <w:left w:w="108" w:type="dxa"/>
              <w:bottom w:w="0" w:type="dxa"/>
              <w:right w:w="108" w:type="dxa"/>
            </w:tcMar>
            <w:vAlign w:val="center"/>
          </w:tcPr>
          <w:p w14:paraId="3DAC012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蚌埠南山学校</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6AF5592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南山路560号</w:t>
            </w:r>
          </w:p>
        </w:tc>
        <w:tc>
          <w:tcPr>
            <w:tcW w:w="882"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4CB0811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206</w:t>
            </w:r>
          </w:p>
        </w:tc>
        <w:tc>
          <w:tcPr>
            <w:tcW w:w="114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51FD0B4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郑文慧</w:t>
            </w:r>
          </w:p>
        </w:tc>
        <w:tc>
          <w:tcPr>
            <w:tcW w:w="1376"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37D6BC3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152****7956</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4AFABEA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纬二街道社区卫生服务中心预防接种门诊</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325CA43A">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蚌埠市淮河路1184号</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67D606F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周静</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0326ACA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0552-2076531</w:t>
            </w:r>
          </w:p>
        </w:tc>
      </w:tr>
      <w:tr w14:paraId="6032404F">
        <w:tblPrEx>
          <w:tblCellMar>
            <w:top w:w="0" w:type="dxa"/>
            <w:left w:w="0" w:type="dxa"/>
            <w:bottom w:w="0" w:type="dxa"/>
            <w:right w:w="0" w:type="dxa"/>
          </w:tblCellMar>
        </w:tblPrEx>
        <w:trPr>
          <w:trHeight w:val="500" w:hRule="atLeast"/>
          <w:jc w:val="center"/>
        </w:trPr>
        <w:tc>
          <w:tcPr>
            <w:tcW w:w="1134" w:type="dxa"/>
            <w:tcBorders>
              <w:top w:val="nil"/>
              <w:left w:val="single" w:color="000000" w:sz="6" w:space="0"/>
              <w:bottom w:val="single" w:color="000000" w:sz="6" w:space="0"/>
              <w:right w:val="single" w:color="000000" w:sz="6" w:space="0"/>
            </w:tcBorders>
            <w:tcMar>
              <w:top w:w="0" w:type="dxa"/>
              <w:left w:w="108" w:type="dxa"/>
              <w:bottom w:w="0" w:type="dxa"/>
              <w:right w:w="108" w:type="dxa"/>
            </w:tcMar>
            <w:vAlign w:val="center"/>
          </w:tcPr>
          <w:p w14:paraId="423DF64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蚌埠铁路中学</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5A230E16">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蚌埠市蚌山区宏业路179号</w:t>
            </w:r>
          </w:p>
        </w:tc>
        <w:tc>
          <w:tcPr>
            <w:tcW w:w="882"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2C9AC96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499</w:t>
            </w:r>
          </w:p>
        </w:tc>
        <w:tc>
          <w:tcPr>
            <w:tcW w:w="114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36ACB89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齐中</w:t>
            </w:r>
          </w:p>
        </w:tc>
        <w:tc>
          <w:tcPr>
            <w:tcW w:w="1376"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3CD35F1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180****1210</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1385CD9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雪华乡卫生院预防接种门诊</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7258635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蚌埠市解放路616号</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6497D9D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吴延芳</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158FDBA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0552-2156718</w:t>
            </w:r>
          </w:p>
        </w:tc>
      </w:tr>
      <w:tr w14:paraId="2B6FAA65">
        <w:tblPrEx>
          <w:tblCellMar>
            <w:top w:w="0" w:type="dxa"/>
            <w:left w:w="0" w:type="dxa"/>
            <w:bottom w:w="0" w:type="dxa"/>
            <w:right w:w="0" w:type="dxa"/>
          </w:tblCellMar>
        </w:tblPrEx>
        <w:trPr>
          <w:trHeight w:val="500" w:hRule="atLeast"/>
          <w:jc w:val="center"/>
        </w:trPr>
        <w:tc>
          <w:tcPr>
            <w:tcW w:w="1134" w:type="dxa"/>
            <w:tcBorders>
              <w:top w:val="nil"/>
              <w:left w:val="single" w:color="000000" w:sz="6" w:space="0"/>
              <w:bottom w:val="single" w:color="000000" w:sz="6" w:space="0"/>
              <w:right w:val="single" w:color="000000" w:sz="6" w:space="0"/>
            </w:tcBorders>
            <w:tcMar>
              <w:top w:w="0" w:type="dxa"/>
              <w:left w:w="108" w:type="dxa"/>
              <w:bottom w:w="0" w:type="dxa"/>
              <w:right w:w="108" w:type="dxa"/>
            </w:tcMar>
            <w:vAlign w:val="center"/>
          </w:tcPr>
          <w:p w14:paraId="5FFFF74E">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蚌埠市水游城学校</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710092B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蚌山区工农路575号</w:t>
            </w:r>
          </w:p>
        </w:tc>
        <w:tc>
          <w:tcPr>
            <w:tcW w:w="882"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0A82026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244</w:t>
            </w:r>
          </w:p>
        </w:tc>
        <w:tc>
          <w:tcPr>
            <w:tcW w:w="114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6AD6CBB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卢鹏远</w:t>
            </w:r>
          </w:p>
        </w:tc>
        <w:tc>
          <w:tcPr>
            <w:tcW w:w="1376"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0D6B09B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191****0121</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19865B7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黄庄街道社区卫生服务中心预防接种门诊</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5FCF45F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蚌埠市工农路999号</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3D0F38C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李薇薇</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01FF79B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0552-4030047</w:t>
            </w:r>
          </w:p>
        </w:tc>
      </w:tr>
      <w:tr w14:paraId="1A1DA9B0">
        <w:tblPrEx>
          <w:tblCellMar>
            <w:top w:w="0" w:type="dxa"/>
            <w:left w:w="0" w:type="dxa"/>
            <w:bottom w:w="0" w:type="dxa"/>
            <w:right w:w="0" w:type="dxa"/>
          </w:tblCellMar>
        </w:tblPrEx>
        <w:trPr>
          <w:trHeight w:val="500" w:hRule="atLeast"/>
          <w:jc w:val="center"/>
        </w:trPr>
        <w:tc>
          <w:tcPr>
            <w:tcW w:w="1134" w:type="dxa"/>
            <w:tcBorders>
              <w:top w:val="nil"/>
              <w:left w:val="single" w:color="000000" w:sz="6" w:space="0"/>
              <w:bottom w:val="single" w:color="000000" w:sz="6" w:space="0"/>
              <w:right w:val="single" w:color="000000" w:sz="6" w:space="0"/>
            </w:tcBorders>
            <w:tcMar>
              <w:top w:w="0" w:type="dxa"/>
              <w:left w:w="108" w:type="dxa"/>
              <w:bottom w:w="0" w:type="dxa"/>
              <w:right w:w="108" w:type="dxa"/>
            </w:tcMar>
            <w:vAlign w:val="center"/>
          </w:tcPr>
          <w:p w14:paraId="0335F63A">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蚌埠市滨湖实验学校</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46FCB86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蚌山区龙腾路与绿园路交叉口西北120米</w:t>
            </w:r>
          </w:p>
        </w:tc>
        <w:tc>
          <w:tcPr>
            <w:tcW w:w="882"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4CFB86A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346</w:t>
            </w:r>
          </w:p>
        </w:tc>
        <w:tc>
          <w:tcPr>
            <w:tcW w:w="114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29B70CAE">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王倩倩</w:t>
            </w:r>
          </w:p>
        </w:tc>
        <w:tc>
          <w:tcPr>
            <w:tcW w:w="1376"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3A11064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187****1221</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17E3257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淮河社区卫生服务中心预防接种门诊</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323E09F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蚌山区航华路1281号</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2B446FB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夏娟</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2E8A533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0552-7155817</w:t>
            </w:r>
          </w:p>
        </w:tc>
      </w:tr>
      <w:tr w14:paraId="74E41139">
        <w:tblPrEx>
          <w:tblCellMar>
            <w:top w:w="0" w:type="dxa"/>
            <w:left w:w="0" w:type="dxa"/>
            <w:bottom w:w="0" w:type="dxa"/>
            <w:right w:w="0" w:type="dxa"/>
          </w:tblCellMar>
        </w:tblPrEx>
        <w:trPr>
          <w:trHeight w:val="500" w:hRule="atLeast"/>
          <w:jc w:val="center"/>
        </w:trPr>
        <w:tc>
          <w:tcPr>
            <w:tcW w:w="1134" w:type="dxa"/>
            <w:tcBorders>
              <w:top w:val="nil"/>
              <w:left w:val="single" w:color="000000" w:sz="6" w:space="0"/>
              <w:bottom w:val="single" w:color="000000" w:sz="6" w:space="0"/>
              <w:right w:val="single" w:color="000000" w:sz="6" w:space="0"/>
            </w:tcBorders>
            <w:tcMar>
              <w:top w:w="0" w:type="dxa"/>
              <w:left w:w="108" w:type="dxa"/>
              <w:bottom w:w="0" w:type="dxa"/>
              <w:right w:w="108" w:type="dxa"/>
            </w:tcMar>
            <w:vAlign w:val="center"/>
          </w:tcPr>
          <w:p w14:paraId="0C79F15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蚌埠市兰凤路学校</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7684374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御苑路188号</w:t>
            </w:r>
          </w:p>
        </w:tc>
        <w:tc>
          <w:tcPr>
            <w:tcW w:w="882"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0E702BC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19</w:t>
            </w:r>
          </w:p>
        </w:tc>
        <w:tc>
          <w:tcPr>
            <w:tcW w:w="114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2F4EDB7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向开喜</w:t>
            </w:r>
          </w:p>
        </w:tc>
        <w:tc>
          <w:tcPr>
            <w:tcW w:w="1376"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49D0E3C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136****1578</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0381974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龙湖新村街道社区卫生服务中心预防接种门诊</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05071A56">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蚌埠市迎宾路86－11号</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011F0F0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姚静</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224D930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180****8695</w:t>
            </w:r>
          </w:p>
        </w:tc>
      </w:tr>
      <w:tr w14:paraId="0C6C55BF">
        <w:tblPrEx>
          <w:tblCellMar>
            <w:top w:w="0" w:type="dxa"/>
            <w:left w:w="0" w:type="dxa"/>
            <w:bottom w:w="0" w:type="dxa"/>
            <w:right w:w="0" w:type="dxa"/>
          </w:tblCellMar>
        </w:tblPrEx>
        <w:trPr>
          <w:trHeight w:val="500" w:hRule="atLeast"/>
          <w:jc w:val="center"/>
        </w:trPr>
        <w:tc>
          <w:tcPr>
            <w:tcW w:w="1134" w:type="dxa"/>
            <w:tcBorders>
              <w:top w:val="nil"/>
              <w:left w:val="single" w:color="000000" w:sz="6" w:space="0"/>
              <w:bottom w:val="single" w:color="000000" w:sz="6" w:space="0"/>
              <w:right w:val="single" w:color="000000" w:sz="6" w:space="0"/>
            </w:tcBorders>
            <w:tcMar>
              <w:top w:w="0" w:type="dxa"/>
              <w:left w:w="108" w:type="dxa"/>
              <w:bottom w:w="0" w:type="dxa"/>
              <w:right w:w="108" w:type="dxa"/>
            </w:tcMar>
            <w:vAlign w:val="center"/>
          </w:tcPr>
          <w:p w14:paraId="3DACA52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蚌埠第二十六中学</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30E8AE4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蚌山区南山路72号</w:t>
            </w:r>
          </w:p>
        </w:tc>
        <w:tc>
          <w:tcPr>
            <w:tcW w:w="882"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68C4A09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523</w:t>
            </w:r>
          </w:p>
        </w:tc>
        <w:tc>
          <w:tcPr>
            <w:tcW w:w="114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03090EE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龚欣</w:t>
            </w:r>
          </w:p>
        </w:tc>
        <w:tc>
          <w:tcPr>
            <w:tcW w:w="1376"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08A46C6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189****1171</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1C2B1C8E">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青年街道社区卫生服务中心预防接种门诊</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42DE140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蚌埠市青年街道工农路14号</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06D6190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周静</w:t>
            </w:r>
          </w:p>
        </w:tc>
        <w:tc>
          <w:tcPr>
            <w:tcW w:w="1134" w:type="dxa"/>
            <w:tcBorders>
              <w:top w:val="nil"/>
              <w:left w:val="nil"/>
              <w:bottom w:val="single" w:color="000000" w:sz="6" w:space="0"/>
              <w:right w:val="single" w:color="000000" w:sz="6" w:space="0"/>
            </w:tcBorders>
            <w:tcMar>
              <w:top w:w="0" w:type="dxa"/>
              <w:left w:w="108" w:type="dxa"/>
              <w:bottom w:w="0" w:type="dxa"/>
              <w:right w:w="108" w:type="dxa"/>
            </w:tcMar>
            <w:vAlign w:val="center"/>
          </w:tcPr>
          <w:p w14:paraId="349EB5D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0552-2052094</w:t>
            </w:r>
          </w:p>
        </w:tc>
      </w:tr>
    </w:tbl>
    <w:p w14:paraId="3EB1A0EB">
      <w:pPr>
        <w:keepNext w:val="0"/>
        <w:keepLines w:val="0"/>
        <w:pageBreakBefore w:val="0"/>
        <w:widowControl/>
        <w:kinsoku/>
        <w:wordWrap/>
        <w:overflowPunct/>
        <w:topLinePunct w:val="0"/>
        <w:bidi w:val="0"/>
        <w:adjustRightInd/>
        <w:spacing w:line="560" w:lineRule="exact"/>
        <w:rPr>
          <w:rFonts w:hint="default" w:ascii="Times New Roman" w:hAnsi="Times New Roman" w:eastAsia="宋体" w:cs="Times New Roman"/>
          <w:kern w:val="0"/>
          <w:szCs w:val="21"/>
        </w:rPr>
      </w:pPr>
      <w:r>
        <w:rPr>
          <w:rFonts w:hint="default" w:ascii="Times New Roman" w:hAnsi="Times New Roman" w:eastAsia="仿宋_GB2312" w:cs="Times New Roman"/>
          <w:color w:val="000000"/>
          <w:kern w:val="0"/>
          <w:sz w:val="28"/>
          <w:szCs w:val="28"/>
        </w:rPr>
        <w:br w:type="page"/>
      </w:r>
      <w:r>
        <w:rPr>
          <w:rFonts w:hint="default" w:ascii="Times New Roman" w:hAnsi="Times New Roman" w:eastAsia="宋体" w:cs="Times New Roman"/>
          <w:kern w:val="0"/>
          <w:szCs w:val="21"/>
        </w:rPr>
        <w:t> </w:t>
      </w:r>
    </w:p>
    <w:p w14:paraId="11D63BD9">
      <w:pPr>
        <w:keepNext w:val="0"/>
        <w:keepLines w:val="0"/>
        <w:pageBreakBefore w:val="0"/>
        <w:widowControl/>
        <w:kinsoku/>
        <w:wordWrap/>
        <w:overflowPunct/>
        <w:topLinePunct w:val="0"/>
        <w:autoSpaceDE/>
        <w:autoSpaceDN/>
        <w:bidi w:val="0"/>
        <w:adjustRightInd/>
        <w:snapToGrid/>
        <w:spacing w:line="560" w:lineRule="exact"/>
        <w:ind w:left="0"/>
        <w:textAlignment w:val="auto"/>
        <w:rPr>
          <w:rFonts w:hint="default" w:ascii="Times New Roman" w:hAnsi="Times New Roman" w:eastAsia="宋体" w:cs="Times New Roman"/>
          <w:spacing w:val="0"/>
          <w:kern w:val="0"/>
          <w:szCs w:val="21"/>
        </w:rPr>
      </w:pPr>
      <w:r>
        <w:rPr>
          <w:rFonts w:hint="default" w:ascii="Times New Roman" w:hAnsi="Times New Roman" w:eastAsia="黑体" w:cs="Times New Roman"/>
          <w:spacing w:val="0"/>
          <w:kern w:val="0"/>
          <w:sz w:val="32"/>
          <w:szCs w:val="32"/>
        </w:rPr>
        <w:t xml:space="preserve">附件3 </w:t>
      </w:r>
    </w:p>
    <w:p w14:paraId="08D2BBFE">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b w:val="0"/>
          <w:bCs w:val="0"/>
          <w:color w:val="000000"/>
          <w:spacing w:val="0"/>
          <w:kern w:val="0"/>
          <w:sz w:val="44"/>
          <w:szCs w:val="44"/>
        </w:rPr>
      </w:pPr>
      <w:r>
        <w:rPr>
          <w:rFonts w:hint="default" w:ascii="Times New Roman" w:hAnsi="Times New Roman" w:eastAsia="方正小标宋简体" w:cs="Times New Roman"/>
          <w:b w:val="0"/>
          <w:bCs w:val="0"/>
          <w:color w:val="000000"/>
          <w:spacing w:val="0"/>
          <w:kern w:val="0"/>
          <w:sz w:val="44"/>
          <w:szCs w:val="44"/>
        </w:rPr>
        <w:t>致家长学生一封信</w:t>
      </w:r>
    </w:p>
    <w:p w14:paraId="34860A8F">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b w:val="0"/>
          <w:bCs w:val="0"/>
          <w:color w:val="000000"/>
          <w:spacing w:val="0"/>
          <w:kern w:val="0"/>
          <w:sz w:val="44"/>
          <w:szCs w:val="44"/>
        </w:rPr>
      </w:pPr>
    </w:p>
    <w:p w14:paraId="314164F1">
      <w:pPr>
        <w:keepNext w:val="0"/>
        <w:keepLines w:val="0"/>
        <w:pageBreakBefore w:val="0"/>
        <w:widowControl/>
        <w:kinsoku/>
        <w:wordWrap/>
        <w:overflowPunct/>
        <w:topLinePunct w:val="0"/>
        <w:autoSpaceDE/>
        <w:autoSpaceDN/>
        <w:bidi w:val="0"/>
        <w:adjustRightInd/>
        <w:snapToGrid/>
        <w:spacing w:line="560" w:lineRule="exact"/>
        <w:ind w:left="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家长朋友们：</w:t>
      </w:r>
    </w:p>
    <w:p w14:paraId="69395D79">
      <w:pPr>
        <w:keepNext w:val="0"/>
        <w:keepLines w:val="0"/>
        <w:pageBreakBefore w:val="0"/>
        <w:widowControl/>
        <w:kinsoku/>
        <w:wordWrap/>
        <w:overflowPunct/>
        <w:topLinePunct w:val="0"/>
        <w:autoSpaceDE/>
        <w:autoSpaceDN/>
        <w:bidi w:val="0"/>
        <w:adjustRightInd/>
        <w:snapToGrid/>
        <w:spacing w:line="560" w:lineRule="exact"/>
        <w:ind w:left="0" w:firstLine="635"/>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您好！让孩子拥有一个健康的身体，是每一位家长的愿望，也是社会各界的共同心愿。宫颈癌，是世界卫生组织（WHO）确认的全球重大公共卫生问题之一，它不仅是常见的女性恶性肿瘤之一，更是严重威胁女性生命健康的“重大杀手”。近年来，我国宫颈癌的发病率呈低龄化和上升趋势。数据显示，我国每年新发宫颈癌病例超10万人，死亡病例近6万人，目前发现最小的患者年仅15岁。</w:t>
      </w:r>
    </w:p>
    <w:p w14:paraId="16691CF4">
      <w:pPr>
        <w:keepNext w:val="0"/>
        <w:keepLines w:val="0"/>
        <w:pageBreakBefore w:val="0"/>
        <w:widowControl/>
        <w:kinsoku/>
        <w:wordWrap/>
        <w:overflowPunct/>
        <w:topLinePunct w:val="0"/>
        <w:autoSpaceDE/>
        <w:autoSpaceDN/>
        <w:bidi w:val="0"/>
        <w:adjustRightInd/>
        <w:snapToGrid/>
        <w:spacing w:line="560" w:lineRule="exact"/>
        <w:ind w:left="0" w:firstLine="682"/>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发生宫颈癌的主要原因是持续感染高危型别的人乳头瘤病毒（HPV）。HPV根据致癌风险分为高危型和低危型，有研究证实，99.7%的宫颈癌与持续感染高危型HPV有关，我国超过84.5%的宫颈癌由高危型HPV16和HPV18感染导致。尽早接种HPV 疫苗，是预防宫颈癌最经济有效的手段。WHO 推荐接种HPV疫苗的主要目标人群是9-14岁的女性，早接种，早受益。目前国内上市的二价HPV疫苗即可有效预防高危型HPV-16、HPV-18感染，且均经过药监部门审批，进行全生命周期监管，疫苗的有效性、安全性及保护效果已被广泛证实，可以放心接种。</w:t>
      </w:r>
    </w:p>
    <w:p w14:paraId="0DF79D79">
      <w:pPr>
        <w:keepNext w:val="0"/>
        <w:keepLines w:val="0"/>
        <w:pageBreakBefore w:val="0"/>
        <w:widowControl/>
        <w:kinsoku/>
        <w:wordWrap/>
        <w:overflowPunct/>
        <w:topLinePunct w:val="0"/>
        <w:autoSpaceDE/>
        <w:autoSpaceDN/>
        <w:bidi w:val="0"/>
        <w:adjustRightInd/>
        <w:snapToGrid/>
        <w:spacing w:line="560" w:lineRule="exact"/>
        <w:ind w:left="0" w:firstLine="624"/>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孩子是花朵，是未来，守护孩子健康成长是学校、家庭和社会的共同责任。今年，省政府将“</w:t>
      </w:r>
      <w:r>
        <w:rPr>
          <w:rFonts w:hint="default" w:ascii="Times New Roman" w:hAnsi="Times New Roman" w:eastAsia="仿宋_GB2312" w:cs="Times New Roman"/>
          <w:b/>
          <w:bCs/>
          <w:spacing w:val="0"/>
          <w:kern w:val="0"/>
          <w:sz w:val="32"/>
          <w:szCs w:val="32"/>
        </w:rPr>
        <w:t>为适龄女生免费接种国产二价HPV疫苗</w:t>
      </w:r>
      <w:r>
        <w:rPr>
          <w:rFonts w:hint="default" w:ascii="Times New Roman" w:hAnsi="Times New Roman" w:eastAsia="仿宋_GB2312" w:cs="Times New Roman"/>
          <w:spacing w:val="0"/>
          <w:kern w:val="0"/>
          <w:sz w:val="32"/>
          <w:szCs w:val="32"/>
        </w:rPr>
        <w:t>”列为民生实事项目，旨在通过免费疫苗接种服务，预防和减少宫颈癌发生。为了孩子的身体健康，希望您全面了解宫颈癌防控科普知识，按照“知情、同意、自愿”原则，根据学校统一安排，带孩子到指定接种单位免费接种国产二价HPV疫苗，也可以为孩子选择自费接种其他上市的HPV疫苗。</w:t>
      </w:r>
    </w:p>
    <w:p w14:paraId="1DC8027E">
      <w:pPr>
        <w:keepNext w:val="0"/>
        <w:keepLines w:val="0"/>
        <w:pageBreakBefore w:val="0"/>
        <w:widowControl/>
        <w:kinsoku/>
        <w:wordWrap/>
        <w:overflowPunct/>
        <w:topLinePunct w:val="0"/>
        <w:autoSpaceDE/>
        <w:autoSpaceDN/>
        <w:bidi w:val="0"/>
        <w:adjustRightInd/>
        <w:snapToGrid/>
        <w:spacing w:line="560" w:lineRule="exact"/>
        <w:ind w:left="0" w:firstLine="623"/>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感谢您的理解、支持和参与，让我们携起手来，共同行动，加快推进宫颈癌消除进程！</w:t>
      </w:r>
    </w:p>
    <w:p w14:paraId="712396EE">
      <w:pPr>
        <w:keepNext w:val="0"/>
        <w:keepLines w:val="0"/>
        <w:pageBreakBefore w:val="0"/>
        <w:widowControl/>
        <w:kinsoku/>
        <w:wordWrap/>
        <w:overflowPunct/>
        <w:topLinePunct w:val="0"/>
        <w:autoSpaceDE/>
        <w:autoSpaceDN/>
        <w:bidi w:val="0"/>
        <w:adjustRightInd/>
        <w:snapToGrid/>
        <w:spacing w:line="560" w:lineRule="exact"/>
        <w:ind w:left="0" w:firstLine="623"/>
        <w:textAlignment w:val="auto"/>
        <w:rPr>
          <w:rFonts w:hint="default" w:ascii="Times New Roman" w:hAnsi="Times New Roman" w:eastAsia="宋体" w:cs="Times New Roman"/>
          <w:spacing w:val="0"/>
          <w:kern w:val="0"/>
          <w:szCs w:val="21"/>
        </w:rPr>
      </w:pPr>
      <w:r>
        <w:rPr>
          <w:rFonts w:hint="default" w:ascii="Times New Roman" w:hAnsi="Times New Roman" w:eastAsia="宋体" w:cs="Times New Roman"/>
          <w:spacing w:val="0"/>
          <w:kern w:val="0"/>
          <w:szCs w:val="21"/>
        </w:rPr>
        <w:t> </w:t>
      </w:r>
    </w:p>
    <w:p w14:paraId="62DB2238">
      <w:pPr>
        <w:keepNext w:val="0"/>
        <w:keepLines w:val="0"/>
        <w:pageBreakBefore w:val="0"/>
        <w:widowControl/>
        <w:kinsoku/>
        <w:wordWrap/>
        <w:overflowPunct/>
        <w:topLinePunct w:val="0"/>
        <w:autoSpaceDE/>
        <w:autoSpaceDN/>
        <w:bidi w:val="0"/>
        <w:adjustRightInd/>
        <w:snapToGrid/>
        <w:spacing w:line="560" w:lineRule="exact"/>
        <w:ind w:left="0" w:firstLine="930"/>
        <w:jc w:val="center"/>
        <w:textAlignment w:val="auto"/>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 w:val="31"/>
          <w:szCs w:val="31"/>
        </w:rPr>
        <w:t>蚌山区卫生健康委</w:t>
      </w:r>
      <w:r>
        <w:rPr>
          <w:rFonts w:hint="default" w:ascii="Times New Roman" w:hAnsi="Times New Roman" w:eastAsia="仿宋_GB2312" w:cs="Times New Roman"/>
          <w:spacing w:val="0"/>
          <w:kern w:val="0"/>
          <w:sz w:val="31"/>
          <w:szCs w:val="31"/>
          <w:lang w:val="en-US" w:eastAsia="zh-CN"/>
        </w:rPr>
        <w:t xml:space="preserve">      </w:t>
      </w:r>
      <w:r>
        <w:rPr>
          <w:rFonts w:hint="default" w:ascii="Times New Roman" w:hAnsi="Times New Roman" w:eastAsia="仿宋_GB2312" w:cs="Times New Roman"/>
          <w:spacing w:val="0"/>
          <w:kern w:val="0"/>
          <w:sz w:val="31"/>
          <w:szCs w:val="31"/>
        </w:rPr>
        <w:t>蚌山区教育局</w:t>
      </w:r>
    </w:p>
    <w:p w14:paraId="3F46A970">
      <w:pPr>
        <w:keepNext w:val="0"/>
        <w:keepLines w:val="0"/>
        <w:pageBreakBefore w:val="0"/>
        <w:widowControl/>
        <w:kinsoku/>
        <w:wordWrap/>
        <w:overflowPunct/>
        <w:topLinePunct w:val="0"/>
        <w:bidi w:val="0"/>
        <w:adjustRightInd/>
        <w:spacing w:line="560" w:lineRule="exac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p w14:paraId="5A7A89B6">
      <w:pPr>
        <w:keepNext w:val="0"/>
        <w:keepLines w:val="0"/>
        <w:pageBreakBefore w:val="0"/>
        <w:widowControl/>
        <w:kinsoku/>
        <w:wordWrap/>
        <w:overflowPunct/>
        <w:topLinePunct w:val="0"/>
        <w:bidi w:val="0"/>
        <w:adjustRightInd/>
        <w:spacing w:before="101" w:line="560" w:lineRule="exact"/>
        <w:rPr>
          <w:rFonts w:hint="default" w:ascii="Times New Roman" w:hAnsi="Times New Roman" w:eastAsia="黑体" w:cs="Times New Roman"/>
          <w:spacing w:val="-7"/>
          <w:kern w:val="0"/>
          <w:sz w:val="32"/>
          <w:szCs w:val="32"/>
        </w:rPr>
      </w:pPr>
    </w:p>
    <w:p w14:paraId="1E20FC61">
      <w:pPr>
        <w:keepNext w:val="0"/>
        <w:keepLines w:val="0"/>
        <w:pageBreakBefore w:val="0"/>
        <w:widowControl/>
        <w:kinsoku/>
        <w:wordWrap/>
        <w:overflowPunct/>
        <w:topLinePunct w:val="0"/>
        <w:bidi w:val="0"/>
        <w:adjustRightInd/>
        <w:spacing w:before="101" w:line="560" w:lineRule="exact"/>
        <w:rPr>
          <w:rFonts w:hint="default" w:ascii="Times New Roman" w:hAnsi="Times New Roman" w:eastAsia="黑体" w:cs="Times New Roman"/>
          <w:spacing w:val="-7"/>
          <w:kern w:val="0"/>
          <w:sz w:val="32"/>
          <w:szCs w:val="32"/>
        </w:rPr>
      </w:pPr>
    </w:p>
    <w:p w14:paraId="4CD29713">
      <w:pPr>
        <w:keepNext w:val="0"/>
        <w:keepLines w:val="0"/>
        <w:pageBreakBefore w:val="0"/>
        <w:widowControl/>
        <w:kinsoku/>
        <w:wordWrap/>
        <w:overflowPunct/>
        <w:topLinePunct w:val="0"/>
        <w:bidi w:val="0"/>
        <w:adjustRightInd/>
        <w:spacing w:before="101" w:line="560" w:lineRule="exact"/>
        <w:rPr>
          <w:rFonts w:hint="default" w:ascii="Times New Roman" w:hAnsi="Times New Roman" w:eastAsia="黑体" w:cs="Times New Roman"/>
          <w:spacing w:val="-7"/>
          <w:kern w:val="0"/>
          <w:sz w:val="32"/>
          <w:szCs w:val="32"/>
        </w:rPr>
      </w:pPr>
    </w:p>
    <w:p w14:paraId="5F119AB2">
      <w:pPr>
        <w:keepNext w:val="0"/>
        <w:keepLines w:val="0"/>
        <w:pageBreakBefore w:val="0"/>
        <w:widowControl/>
        <w:kinsoku/>
        <w:wordWrap/>
        <w:overflowPunct/>
        <w:topLinePunct w:val="0"/>
        <w:bidi w:val="0"/>
        <w:adjustRightInd/>
        <w:spacing w:before="101" w:line="560" w:lineRule="exact"/>
        <w:rPr>
          <w:rFonts w:hint="default" w:ascii="Times New Roman" w:hAnsi="Times New Roman" w:eastAsia="黑体" w:cs="Times New Roman"/>
          <w:spacing w:val="-7"/>
          <w:kern w:val="0"/>
          <w:sz w:val="32"/>
          <w:szCs w:val="32"/>
        </w:rPr>
      </w:pPr>
    </w:p>
    <w:p w14:paraId="015E0F61">
      <w:pPr>
        <w:keepNext w:val="0"/>
        <w:keepLines w:val="0"/>
        <w:pageBreakBefore w:val="0"/>
        <w:widowControl/>
        <w:kinsoku/>
        <w:wordWrap/>
        <w:overflowPunct/>
        <w:topLinePunct w:val="0"/>
        <w:bidi w:val="0"/>
        <w:adjustRightInd/>
        <w:spacing w:before="101" w:line="560" w:lineRule="exact"/>
        <w:rPr>
          <w:rFonts w:hint="default" w:ascii="Times New Roman" w:hAnsi="Times New Roman" w:eastAsia="黑体" w:cs="Times New Roman"/>
          <w:spacing w:val="-7"/>
          <w:kern w:val="0"/>
          <w:sz w:val="32"/>
          <w:szCs w:val="32"/>
        </w:rPr>
      </w:pPr>
    </w:p>
    <w:p w14:paraId="05C075F7">
      <w:pPr>
        <w:keepNext w:val="0"/>
        <w:keepLines w:val="0"/>
        <w:pageBreakBefore w:val="0"/>
        <w:widowControl/>
        <w:kinsoku/>
        <w:wordWrap/>
        <w:overflowPunct/>
        <w:topLinePunct w:val="0"/>
        <w:bidi w:val="0"/>
        <w:adjustRightInd/>
        <w:spacing w:before="101" w:line="560" w:lineRule="exact"/>
        <w:rPr>
          <w:rFonts w:hint="default" w:ascii="Times New Roman" w:hAnsi="Times New Roman" w:eastAsia="黑体" w:cs="Times New Roman"/>
          <w:spacing w:val="-7"/>
          <w:kern w:val="0"/>
          <w:sz w:val="32"/>
          <w:szCs w:val="32"/>
        </w:rPr>
      </w:pPr>
    </w:p>
    <w:p w14:paraId="54FA9C65">
      <w:pPr>
        <w:keepNext w:val="0"/>
        <w:keepLines w:val="0"/>
        <w:pageBreakBefore w:val="0"/>
        <w:widowControl/>
        <w:kinsoku/>
        <w:wordWrap/>
        <w:overflowPunct/>
        <w:topLinePunct w:val="0"/>
        <w:bidi w:val="0"/>
        <w:adjustRightInd/>
        <w:spacing w:before="101" w:line="560" w:lineRule="exact"/>
        <w:rPr>
          <w:rFonts w:hint="default" w:ascii="Times New Roman" w:hAnsi="Times New Roman" w:eastAsia="黑体" w:cs="Times New Roman"/>
          <w:spacing w:val="-7"/>
          <w:kern w:val="0"/>
          <w:sz w:val="32"/>
          <w:szCs w:val="32"/>
        </w:rPr>
      </w:pPr>
    </w:p>
    <w:p w14:paraId="3C51A01E">
      <w:pPr>
        <w:keepNext w:val="0"/>
        <w:keepLines w:val="0"/>
        <w:pageBreakBefore w:val="0"/>
        <w:widowControl/>
        <w:kinsoku/>
        <w:wordWrap/>
        <w:overflowPunct/>
        <w:topLinePunct w:val="0"/>
        <w:bidi w:val="0"/>
        <w:adjustRightInd/>
        <w:spacing w:before="101" w:line="560" w:lineRule="exact"/>
        <w:rPr>
          <w:rFonts w:hint="default" w:ascii="Times New Roman" w:hAnsi="Times New Roman" w:eastAsia="黑体" w:cs="Times New Roman"/>
          <w:spacing w:val="-7"/>
          <w:kern w:val="0"/>
          <w:sz w:val="32"/>
          <w:szCs w:val="32"/>
        </w:rPr>
      </w:pPr>
    </w:p>
    <w:p w14:paraId="09169687">
      <w:pPr>
        <w:keepNext w:val="0"/>
        <w:keepLines w:val="0"/>
        <w:pageBreakBefore w:val="0"/>
        <w:widowControl/>
        <w:kinsoku/>
        <w:wordWrap/>
        <w:overflowPunct/>
        <w:topLinePunct w:val="0"/>
        <w:bidi w:val="0"/>
        <w:adjustRightInd/>
        <w:spacing w:before="101" w:line="560" w:lineRule="exact"/>
        <w:rPr>
          <w:rFonts w:hint="default" w:ascii="Times New Roman" w:hAnsi="Times New Roman" w:eastAsia="黑体" w:cs="Times New Roman"/>
          <w:spacing w:val="-7"/>
          <w:kern w:val="0"/>
          <w:sz w:val="32"/>
          <w:szCs w:val="32"/>
        </w:rPr>
      </w:pPr>
    </w:p>
    <w:p w14:paraId="261B4F66">
      <w:pPr>
        <w:keepNext w:val="0"/>
        <w:keepLines w:val="0"/>
        <w:pageBreakBefore w:val="0"/>
        <w:widowControl/>
        <w:kinsoku/>
        <w:wordWrap/>
        <w:overflowPunct/>
        <w:topLinePunct w:val="0"/>
        <w:bidi w:val="0"/>
        <w:adjustRightInd/>
        <w:spacing w:before="101" w:line="560" w:lineRule="exact"/>
        <w:rPr>
          <w:rFonts w:hint="default" w:ascii="Times New Roman" w:hAnsi="Times New Roman" w:eastAsia="黑体" w:cs="Times New Roman"/>
          <w:spacing w:val="-7"/>
          <w:kern w:val="0"/>
          <w:sz w:val="32"/>
          <w:szCs w:val="32"/>
        </w:rPr>
      </w:pPr>
    </w:p>
    <w:p w14:paraId="141EEC74">
      <w:pPr>
        <w:keepNext w:val="0"/>
        <w:keepLines w:val="0"/>
        <w:pageBreakBefore w:val="0"/>
        <w:widowControl/>
        <w:kinsoku/>
        <w:wordWrap/>
        <w:overflowPunct/>
        <w:topLinePunct w:val="0"/>
        <w:bidi w:val="0"/>
        <w:adjustRightInd/>
        <w:spacing w:before="101" w:line="560" w:lineRule="exact"/>
        <w:rPr>
          <w:rFonts w:hint="default" w:ascii="Times New Roman" w:hAnsi="Times New Roman" w:eastAsia="黑体" w:cs="Times New Roman"/>
          <w:spacing w:val="-7"/>
          <w:kern w:val="0"/>
          <w:sz w:val="32"/>
          <w:szCs w:val="32"/>
        </w:rPr>
      </w:pPr>
    </w:p>
    <w:p w14:paraId="1BC34718">
      <w:pPr>
        <w:keepNext w:val="0"/>
        <w:keepLines w:val="0"/>
        <w:pageBreakBefore w:val="0"/>
        <w:widowControl/>
        <w:kinsoku/>
        <w:wordWrap/>
        <w:overflowPunct/>
        <w:topLinePunct w:val="0"/>
        <w:bidi w:val="0"/>
        <w:adjustRightInd/>
        <w:spacing w:before="101" w:line="560" w:lineRule="exact"/>
        <w:rPr>
          <w:rFonts w:hint="default" w:ascii="Times New Roman" w:hAnsi="Times New Roman" w:eastAsia="宋体" w:cs="Times New Roman"/>
          <w:kern w:val="0"/>
          <w:szCs w:val="21"/>
        </w:rPr>
      </w:pPr>
      <w:r>
        <w:rPr>
          <w:rFonts w:hint="default" w:ascii="Times New Roman" w:hAnsi="Times New Roman" w:eastAsia="黑体" w:cs="Times New Roman"/>
          <w:spacing w:val="-7"/>
          <w:kern w:val="0"/>
          <w:sz w:val="32"/>
          <w:szCs w:val="32"/>
        </w:rPr>
        <w:t>附件4</w:t>
      </w:r>
    </w:p>
    <w:p w14:paraId="4B0CB546">
      <w:pPr>
        <w:keepNext w:val="0"/>
        <w:keepLines w:val="0"/>
        <w:pageBreakBefore w:val="0"/>
        <w:widowControl/>
        <w:kinsoku/>
        <w:wordWrap/>
        <w:overflowPunct/>
        <w:topLinePunct w:val="0"/>
        <w:bidi w:val="0"/>
        <w:adjustRightInd/>
        <w:spacing w:line="560" w:lineRule="exact"/>
        <w:jc w:val="center"/>
        <w:rPr>
          <w:rFonts w:hint="default" w:ascii="Times New Roman" w:hAnsi="Times New Roman" w:eastAsia="方正小标宋简体" w:cs="Times New Roman"/>
          <w:b w:val="0"/>
          <w:bCs w:val="0"/>
          <w:kern w:val="0"/>
          <w:sz w:val="44"/>
          <w:szCs w:val="44"/>
        </w:rPr>
      </w:pPr>
      <w:r>
        <w:rPr>
          <w:rFonts w:hint="default" w:ascii="Times New Roman" w:hAnsi="Times New Roman" w:eastAsia="方正小标宋简体" w:cs="Times New Roman"/>
          <w:b w:val="0"/>
          <w:bCs w:val="0"/>
          <w:kern w:val="0"/>
          <w:sz w:val="44"/>
          <w:szCs w:val="44"/>
        </w:rPr>
        <w:t>安徽省适龄女生二价人乳头瘤病毒（HPV）</w:t>
      </w:r>
    </w:p>
    <w:p w14:paraId="56AC8A4D">
      <w:pPr>
        <w:keepNext w:val="0"/>
        <w:keepLines w:val="0"/>
        <w:pageBreakBefore w:val="0"/>
        <w:widowControl/>
        <w:kinsoku/>
        <w:wordWrap/>
        <w:overflowPunct/>
        <w:topLinePunct w:val="0"/>
        <w:bidi w:val="0"/>
        <w:adjustRightInd/>
        <w:spacing w:line="560" w:lineRule="exact"/>
        <w:jc w:val="center"/>
        <w:rPr>
          <w:rFonts w:hint="default" w:ascii="Times New Roman" w:hAnsi="Times New Roman" w:eastAsia="黑体" w:cs="Times New Roman"/>
          <w:b w:val="0"/>
          <w:bCs w:val="0"/>
          <w:kern w:val="0"/>
          <w:sz w:val="44"/>
          <w:szCs w:val="44"/>
        </w:rPr>
      </w:pPr>
      <w:r>
        <w:rPr>
          <w:rFonts w:hint="default" w:ascii="Times New Roman" w:hAnsi="Times New Roman" w:eastAsia="方正小标宋简体" w:cs="Times New Roman"/>
          <w:b w:val="0"/>
          <w:bCs w:val="0"/>
          <w:kern w:val="0"/>
          <w:sz w:val="44"/>
          <w:szCs w:val="44"/>
        </w:rPr>
        <w:t>疫苗免费接种项目健康状况询问与医学建议</w:t>
      </w:r>
    </w:p>
    <w:p w14:paraId="363595E1">
      <w:pPr>
        <w:keepNext w:val="0"/>
        <w:keepLines w:val="0"/>
        <w:pageBreakBefore w:val="0"/>
        <w:widowControl/>
        <w:kinsoku/>
        <w:wordWrap/>
        <w:overflowPunct/>
        <w:topLinePunct w:val="0"/>
        <w:bidi w:val="0"/>
        <w:adjustRightInd/>
        <w:spacing w:line="560" w:lineRule="exac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p w14:paraId="4B0BC943">
      <w:pPr>
        <w:keepNext w:val="0"/>
        <w:keepLines w:val="0"/>
        <w:pageBreakBefore w:val="0"/>
        <w:widowControl/>
        <w:kinsoku/>
        <w:wordWrap/>
        <w:overflowPunct/>
        <w:topLinePunct w:val="0"/>
        <w:bidi w:val="0"/>
        <w:adjustRightInd/>
        <w:spacing w:before="91" w:line="560" w:lineRule="exact"/>
        <w:ind w:left="136" w:right="46" w:firstLine="575"/>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以下问题可帮助确定受种者今天是否可以接种本疫苗。如果对任何问题的回答为“是”，并不表示受种者不应接种本疫苗，而只是表示还需要询问其他问题。如果对有些问题不清楚，请要求医疗卫生人员说明。（请在方框内打“√”,如选“是”请在备注中注明具体情况。）</w:t>
      </w:r>
    </w:p>
    <w:p w14:paraId="1E118E88">
      <w:pPr>
        <w:keepNext w:val="0"/>
        <w:keepLines w:val="0"/>
        <w:pageBreakBefore w:val="0"/>
        <w:widowControl/>
        <w:kinsoku/>
        <w:wordWrap/>
        <w:overflowPunct/>
        <w:topLinePunct w:val="0"/>
        <w:bidi w:val="0"/>
        <w:adjustRightInd/>
        <w:spacing w:before="49" w:line="560" w:lineRule="exact"/>
        <w:ind w:left="673"/>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今天受种者体温(℃):</w:t>
      </w:r>
    </w:p>
    <w:p w14:paraId="26472A6D">
      <w:pPr>
        <w:keepNext w:val="0"/>
        <w:keepLines w:val="0"/>
        <w:pageBreakBefore w:val="0"/>
        <w:widowControl/>
        <w:kinsoku/>
        <w:wordWrap/>
        <w:overflowPunct/>
        <w:topLinePunct w:val="0"/>
        <w:bidi w:val="0"/>
        <w:adjustRightInd/>
        <w:spacing w:line="560" w:lineRule="exac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bl>
      <w:tblPr>
        <w:tblStyle w:val="2"/>
        <w:tblW w:w="8895" w:type="dxa"/>
        <w:tblInd w:w="2" w:type="dxa"/>
        <w:tblLayout w:type="autofit"/>
        <w:tblCellMar>
          <w:top w:w="0" w:type="dxa"/>
          <w:left w:w="0" w:type="dxa"/>
          <w:bottom w:w="0" w:type="dxa"/>
          <w:right w:w="0" w:type="dxa"/>
        </w:tblCellMar>
      </w:tblPr>
      <w:tblGrid>
        <w:gridCol w:w="4768"/>
        <w:gridCol w:w="1151"/>
        <w:gridCol w:w="1167"/>
        <w:gridCol w:w="1809"/>
      </w:tblGrid>
      <w:tr w14:paraId="57209D95">
        <w:tblPrEx>
          <w:tblCellMar>
            <w:top w:w="0" w:type="dxa"/>
            <w:left w:w="0" w:type="dxa"/>
            <w:bottom w:w="0" w:type="dxa"/>
            <w:right w:w="0" w:type="dxa"/>
          </w:tblCellMar>
        </w:tblPrEx>
        <w:trPr>
          <w:trHeight w:val="531" w:hRule="atLeast"/>
        </w:trPr>
        <w:tc>
          <w:tcPr>
            <w:tcW w:w="4772" w:type="dxa"/>
            <w:tcBorders>
              <w:top w:val="single" w:color="000000" w:sz="6" w:space="0"/>
              <w:left w:val="single" w:color="000000" w:sz="6" w:space="0"/>
              <w:bottom w:val="single" w:color="000000" w:sz="6" w:space="0"/>
              <w:right w:val="single" w:color="000000" w:sz="6" w:space="0"/>
            </w:tcBorders>
          </w:tcPr>
          <w:p w14:paraId="24A3FB52">
            <w:pPr>
              <w:keepNext w:val="0"/>
              <w:keepLines w:val="0"/>
              <w:pageBreakBefore w:val="0"/>
              <w:widowControl/>
              <w:kinsoku/>
              <w:wordWrap/>
              <w:overflowPunct/>
              <w:topLinePunct w:val="0"/>
              <w:bidi w:val="0"/>
              <w:adjustRightInd/>
              <w:spacing w:before="185" w:line="560" w:lineRule="exact"/>
              <w:ind w:left="1967"/>
              <w:jc w:val="both"/>
              <w:rPr>
                <w:rFonts w:hint="default" w:ascii="Times New Roman" w:hAnsi="Times New Roman" w:eastAsia="宋体" w:cs="Times New Roman"/>
                <w:kern w:val="0"/>
                <w:szCs w:val="21"/>
              </w:rPr>
            </w:pPr>
            <w:r>
              <w:rPr>
                <w:rFonts w:hint="default" w:ascii="Times New Roman" w:hAnsi="Times New Roman" w:eastAsia="黑体" w:cs="Times New Roman"/>
                <w:spacing w:val="-6"/>
                <w:kern w:val="0"/>
                <w:sz w:val="22"/>
              </w:rPr>
              <w:t>健康状况</w:t>
            </w:r>
          </w:p>
        </w:tc>
        <w:tc>
          <w:tcPr>
            <w:tcW w:w="2320" w:type="dxa"/>
            <w:gridSpan w:val="2"/>
            <w:tcBorders>
              <w:top w:val="single" w:color="000000" w:sz="6" w:space="0"/>
              <w:left w:val="nil"/>
              <w:bottom w:val="single" w:color="000000" w:sz="6" w:space="0"/>
              <w:right w:val="single" w:color="000000" w:sz="6" w:space="0"/>
            </w:tcBorders>
          </w:tcPr>
          <w:p w14:paraId="2AA0ADEC">
            <w:pPr>
              <w:keepNext w:val="0"/>
              <w:keepLines w:val="0"/>
              <w:pageBreakBefore w:val="0"/>
              <w:widowControl/>
              <w:kinsoku/>
              <w:wordWrap/>
              <w:overflowPunct/>
              <w:topLinePunct w:val="0"/>
              <w:bidi w:val="0"/>
              <w:adjustRightInd/>
              <w:spacing w:before="185" w:line="560" w:lineRule="exact"/>
              <w:ind w:left="844"/>
              <w:jc w:val="both"/>
              <w:rPr>
                <w:rFonts w:hint="default" w:ascii="Times New Roman" w:hAnsi="Times New Roman" w:eastAsia="宋体" w:cs="Times New Roman"/>
                <w:kern w:val="0"/>
                <w:szCs w:val="21"/>
              </w:rPr>
            </w:pPr>
            <w:r>
              <w:rPr>
                <w:rFonts w:hint="default" w:ascii="Times New Roman" w:hAnsi="Times New Roman" w:eastAsia="黑体" w:cs="Times New Roman"/>
                <w:spacing w:val="-5"/>
                <w:kern w:val="0"/>
                <w:sz w:val="22"/>
              </w:rPr>
              <w:t>是或否</w:t>
            </w:r>
          </w:p>
        </w:tc>
        <w:tc>
          <w:tcPr>
            <w:tcW w:w="1810" w:type="dxa"/>
            <w:tcBorders>
              <w:top w:val="single" w:color="000000" w:sz="6" w:space="0"/>
              <w:left w:val="nil"/>
              <w:bottom w:val="single" w:color="000000" w:sz="6" w:space="0"/>
              <w:right w:val="single" w:color="000000" w:sz="6" w:space="0"/>
            </w:tcBorders>
          </w:tcPr>
          <w:p w14:paraId="580FB69C">
            <w:pPr>
              <w:keepNext w:val="0"/>
              <w:keepLines w:val="0"/>
              <w:pageBreakBefore w:val="0"/>
              <w:widowControl/>
              <w:kinsoku/>
              <w:wordWrap/>
              <w:overflowPunct/>
              <w:topLinePunct w:val="0"/>
              <w:bidi w:val="0"/>
              <w:adjustRightInd/>
              <w:spacing w:before="185" w:line="560" w:lineRule="exact"/>
              <w:ind w:left="701"/>
              <w:jc w:val="both"/>
              <w:rPr>
                <w:rFonts w:hint="default" w:ascii="Times New Roman" w:hAnsi="Times New Roman" w:eastAsia="宋体" w:cs="Times New Roman"/>
                <w:kern w:val="0"/>
                <w:szCs w:val="21"/>
              </w:rPr>
            </w:pPr>
            <w:r>
              <w:rPr>
                <w:rFonts w:hint="default" w:ascii="Times New Roman" w:hAnsi="Times New Roman" w:eastAsia="黑体" w:cs="Times New Roman"/>
                <w:spacing w:val="-5"/>
                <w:kern w:val="0"/>
                <w:sz w:val="22"/>
              </w:rPr>
              <w:t>备注</w:t>
            </w:r>
          </w:p>
        </w:tc>
      </w:tr>
      <w:tr w14:paraId="1136B2D6">
        <w:tblPrEx>
          <w:tblCellMar>
            <w:top w:w="0" w:type="dxa"/>
            <w:left w:w="0" w:type="dxa"/>
            <w:bottom w:w="0" w:type="dxa"/>
            <w:right w:w="0" w:type="dxa"/>
          </w:tblCellMar>
        </w:tblPrEx>
        <w:trPr>
          <w:trHeight w:val="363" w:hRule="atLeast"/>
        </w:trPr>
        <w:tc>
          <w:tcPr>
            <w:tcW w:w="4772" w:type="dxa"/>
            <w:tcBorders>
              <w:top w:val="nil"/>
              <w:left w:val="single" w:color="000000" w:sz="6" w:space="0"/>
              <w:bottom w:val="single" w:color="000000" w:sz="6" w:space="0"/>
              <w:right w:val="single" w:color="000000" w:sz="6" w:space="0"/>
            </w:tcBorders>
          </w:tcPr>
          <w:p w14:paraId="046FC9A0">
            <w:pPr>
              <w:keepNext w:val="0"/>
              <w:keepLines w:val="0"/>
              <w:pageBreakBefore w:val="0"/>
              <w:widowControl/>
              <w:kinsoku/>
              <w:wordWrap/>
              <w:overflowPunct/>
              <w:topLinePunct w:val="0"/>
              <w:bidi w:val="0"/>
              <w:adjustRightInd/>
              <w:spacing w:before="54" w:line="560" w:lineRule="exact"/>
              <w:ind w:left="134"/>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9"/>
                <w:kern w:val="0"/>
                <w:sz w:val="32"/>
                <w:szCs w:val="32"/>
              </w:rPr>
              <w:t>1</w:t>
            </w:r>
            <w:r>
              <w:rPr>
                <w:rFonts w:hint="default" w:ascii="Times New Roman" w:hAnsi="Times New Roman" w:eastAsia="仿宋_GB2312" w:cs="Times New Roman"/>
                <w:spacing w:val="-9"/>
                <w:kern w:val="0"/>
                <w:sz w:val="22"/>
              </w:rPr>
              <w:t>.近</w:t>
            </w:r>
            <w:r>
              <w:rPr>
                <w:rFonts w:hint="default" w:ascii="Times New Roman" w:hAnsi="Times New Roman" w:eastAsia="仿宋_GB2312" w:cs="Times New Roman"/>
                <w:spacing w:val="-9"/>
                <w:kern w:val="0"/>
                <w:sz w:val="32"/>
                <w:szCs w:val="32"/>
              </w:rPr>
              <w:t>1</w:t>
            </w:r>
            <w:r>
              <w:rPr>
                <w:rFonts w:hint="default" w:ascii="Times New Roman" w:hAnsi="Times New Roman" w:eastAsia="仿宋_GB2312" w:cs="Times New Roman"/>
                <w:spacing w:val="-9"/>
                <w:kern w:val="0"/>
                <w:sz w:val="22"/>
              </w:rPr>
              <w:t>周有发热等不舒服吗？</w:t>
            </w:r>
          </w:p>
        </w:tc>
        <w:tc>
          <w:tcPr>
            <w:tcW w:w="1152" w:type="dxa"/>
            <w:tcBorders>
              <w:top w:val="nil"/>
              <w:left w:val="nil"/>
              <w:bottom w:val="single" w:color="000000" w:sz="6" w:space="0"/>
              <w:right w:val="single" w:color="000000" w:sz="6" w:space="0"/>
            </w:tcBorders>
          </w:tcPr>
          <w:p w14:paraId="4F356FFB">
            <w:pPr>
              <w:keepNext w:val="0"/>
              <w:keepLines w:val="0"/>
              <w:pageBreakBefore w:val="0"/>
              <w:widowControl/>
              <w:kinsoku/>
              <w:wordWrap/>
              <w:overflowPunct/>
              <w:topLinePunct w:val="0"/>
              <w:bidi w:val="0"/>
              <w:adjustRightInd/>
              <w:spacing w:before="33" w:line="560" w:lineRule="exact"/>
              <w:ind w:left="382"/>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7"/>
                <w:kern w:val="0"/>
                <w:sz w:val="22"/>
              </w:rPr>
              <w:t>是</w:t>
            </w:r>
          </w:p>
        </w:tc>
        <w:tc>
          <w:tcPr>
            <w:tcW w:w="1168" w:type="dxa"/>
            <w:tcBorders>
              <w:top w:val="nil"/>
              <w:left w:val="nil"/>
              <w:bottom w:val="single" w:color="000000" w:sz="6" w:space="0"/>
              <w:right w:val="single" w:color="000000" w:sz="6" w:space="0"/>
            </w:tcBorders>
          </w:tcPr>
          <w:p w14:paraId="26F5ECD4">
            <w:pPr>
              <w:keepNext w:val="0"/>
              <w:keepLines w:val="0"/>
              <w:pageBreakBefore w:val="0"/>
              <w:widowControl/>
              <w:kinsoku/>
              <w:wordWrap/>
              <w:overflowPunct/>
              <w:topLinePunct w:val="0"/>
              <w:bidi w:val="0"/>
              <w:adjustRightInd/>
              <w:spacing w:before="50" w:line="560" w:lineRule="exact"/>
              <w:ind w:left="399"/>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10"/>
                <w:kern w:val="0"/>
                <w:sz w:val="22"/>
              </w:rPr>
              <w:t>否</w:t>
            </w:r>
          </w:p>
        </w:tc>
        <w:tc>
          <w:tcPr>
            <w:tcW w:w="1810" w:type="dxa"/>
            <w:tcBorders>
              <w:top w:val="nil"/>
              <w:left w:val="nil"/>
              <w:bottom w:val="single" w:color="000000" w:sz="6" w:space="0"/>
              <w:right w:val="single" w:color="000000" w:sz="6" w:space="0"/>
            </w:tcBorders>
          </w:tcPr>
          <w:p w14:paraId="21CF9152">
            <w:pPr>
              <w:keepNext w:val="0"/>
              <w:keepLines w:val="0"/>
              <w:pageBreakBefore w:val="0"/>
              <w:widowControl/>
              <w:kinsoku/>
              <w:wordWrap/>
              <w:overflowPunct/>
              <w:topLinePunct w:val="0"/>
              <w:bidi w:val="0"/>
              <w:adjustRightInd/>
              <w:spacing w:line="56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18255486">
        <w:tblPrEx>
          <w:tblCellMar>
            <w:top w:w="0" w:type="dxa"/>
            <w:left w:w="0" w:type="dxa"/>
            <w:bottom w:w="0" w:type="dxa"/>
            <w:right w:w="0" w:type="dxa"/>
          </w:tblCellMar>
        </w:tblPrEx>
        <w:trPr>
          <w:trHeight w:val="363" w:hRule="atLeast"/>
        </w:trPr>
        <w:tc>
          <w:tcPr>
            <w:tcW w:w="4772" w:type="dxa"/>
            <w:tcBorders>
              <w:top w:val="nil"/>
              <w:left w:val="single" w:color="000000" w:sz="6" w:space="0"/>
              <w:bottom w:val="single" w:color="000000" w:sz="6" w:space="0"/>
              <w:right w:val="single" w:color="000000" w:sz="6" w:space="0"/>
            </w:tcBorders>
          </w:tcPr>
          <w:p w14:paraId="70EDC398">
            <w:pPr>
              <w:keepNext w:val="0"/>
              <w:keepLines w:val="0"/>
              <w:pageBreakBefore w:val="0"/>
              <w:widowControl/>
              <w:kinsoku/>
              <w:wordWrap/>
              <w:overflowPunct/>
              <w:topLinePunct w:val="0"/>
              <w:bidi w:val="0"/>
              <w:adjustRightInd/>
              <w:spacing w:before="56" w:line="560" w:lineRule="exact"/>
              <w:ind w:left="113"/>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8"/>
                <w:kern w:val="0"/>
                <w:sz w:val="32"/>
                <w:szCs w:val="32"/>
              </w:rPr>
              <w:t>2</w:t>
            </w:r>
            <w:r>
              <w:rPr>
                <w:rFonts w:hint="default" w:ascii="Times New Roman" w:hAnsi="Times New Roman" w:eastAsia="仿宋_GB2312" w:cs="Times New Roman"/>
                <w:spacing w:val="-8"/>
                <w:kern w:val="0"/>
                <w:sz w:val="22"/>
              </w:rPr>
              <w:t>.是否对药物、食物、疫苗等过敏？</w:t>
            </w:r>
          </w:p>
        </w:tc>
        <w:tc>
          <w:tcPr>
            <w:tcW w:w="1152" w:type="dxa"/>
            <w:tcBorders>
              <w:top w:val="nil"/>
              <w:left w:val="nil"/>
              <w:bottom w:val="single" w:color="000000" w:sz="6" w:space="0"/>
              <w:right w:val="single" w:color="000000" w:sz="6" w:space="0"/>
            </w:tcBorders>
          </w:tcPr>
          <w:p w14:paraId="5623EDC6">
            <w:pPr>
              <w:keepNext w:val="0"/>
              <w:keepLines w:val="0"/>
              <w:pageBreakBefore w:val="0"/>
              <w:widowControl/>
              <w:kinsoku/>
              <w:wordWrap/>
              <w:overflowPunct/>
              <w:topLinePunct w:val="0"/>
              <w:bidi w:val="0"/>
              <w:adjustRightInd/>
              <w:spacing w:before="51" w:line="560" w:lineRule="exact"/>
              <w:ind w:left="382"/>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7"/>
                <w:kern w:val="0"/>
                <w:sz w:val="22"/>
              </w:rPr>
              <w:t>是</w:t>
            </w:r>
          </w:p>
        </w:tc>
        <w:tc>
          <w:tcPr>
            <w:tcW w:w="1168" w:type="dxa"/>
            <w:tcBorders>
              <w:top w:val="nil"/>
              <w:left w:val="nil"/>
              <w:bottom w:val="single" w:color="000000" w:sz="6" w:space="0"/>
              <w:right w:val="single" w:color="000000" w:sz="6" w:space="0"/>
            </w:tcBorders>
          </w:tcPr>
          <w:p w14:paraId="0B012CDB">
            <w:pPr>
              <w:keepNext w:val="0"/>
              <w:keepLines w:val="0"/>
              <w:pageBreakBefore w:val="0"/>
              <w:widowControl/>
              <w:kinsoku/>
              <w:wordWrap/>
              <w:overflowPunct/>
              <w:topLinePunct w:val="0"/>
              <w:bidi w:val="0"/>
              <w:adjustRightInd/>
              <w:spacing w:before="52" w:line="560" w:lineRule="exact"/>
              <w:ind w:left="399"/>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10"/>
                <w:kern w:val="0"/>
                <w:sz w:val="22"/>
              </w:rPr>
              <w:t>否</w:t>
            </w:r>
          </w:p>
        </w:tc>
        <w:tc>
          <w:tcPr>
            <w:tcW w:w="1810" w:type="dxa"/>
            <w:tcBorders>
              <w:top w:val="nil"/>
              <w:left w:val="nil"/>
              <w:bottom w:val="single" w:color="000000" w:sz="6" w:space="0"/>
              <w:right w:val="single" w:color="000000" w:sz="6" w:space="0"/>
            </w:tcBorders>
          </w:tcPr>
          <w:p w14:paraId="34E45BEC">
            <w:pPr>
              <w:keepNext w:val="0"/>
              <w:keepLines w:val="0"/>
              <w:pageBreakBefore w:val="0"/>
              <w:widowControl/>
              <w:kinsoku/>
              <w:wordWrap/>
              <w:overflowPunct/>
              <w:topLinePunct w:val="0"/>
              <w:bidi w:val="0"/>
              <w:adjustRightInd/>
              <w:spacing w:line="56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0B03FD7E">
        <w:tblPrEx>
          <w:tblCellMar>
            <w:top w:w="0" w:type="dxa"/>
            <w:left w:w="0" w:type="dxa"/>
            <w:bottom w:w="0" w:type="dxa"/>
            <w:right w:w="0" w:type="dxa"/>
          </w:tblCellMar>
        </w:tblPrEx>
        <w:trPr>
          <w:trHeight w:val="363" w:hRule="atLeast"/>
        </w:trPr>
        <w:tc>
          <w:tcPr>
            <w:tcW w:w="4772" w:type="dxa"/>
            <w:tcBorders>
              <w:top w:val="nil"/>
              <w:left w:val="single" w:color="000000" w:sz="6" w:space="0"/>
              <w:bottom w:val="single" w:color="000000" w:sz="6" w:space="0"/>
              <w:right w:val="single" w:color="000000" w:sz="6" w:space="0"/>
            </w:tcBorders>
          </w:tcPr>
          <w:p w14:paraId="48623CA0">
            <w:pPr>
              <w:keepNext w:val="0"/>
              <w:keepLines w:val="0"/>
              <w:pageBreakBefore w:val="0"/>
              <w:widowControl/>
              <w:kinsoku/>
              <w:wordWrap/>
              <w:overflowPunct/>
              <w:topLinePunct w:val="0"/>
              <w:bidi w:val="0"/>
              <w:adjustRightInd/>
              <w:spacing w:before="54" w:line="560" w:lineRule="exact"/>
              <w:ind w:left="117"/>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8"/>
                <w:kern w:val="0"/>
                <w:sz w:val="32"/>
                <w:szCs w:val="32"/>
              </w:rPr>
              <w:t>3</w:t>
            </w:r>
            <w:r>
              <w:rPr>
                <w:rFonts w:hint="default" w:ascii="Times New Roman" w:hAnsi="Times New Roman" w:eastAsia="仿宋_GB2312" w:cs="Times New Roman"/>
                <w:spacing w:val="-8"/>
                <w:kern w:val="0"/>
                <w:sz w:val="22"/>
              </w:rPr>
              <w:t>.是否曾经在接种疫苗后出现过严重反应？</w:t>
            </w:r>
          </w:p>
        </w:tc>
        <w:tc>
          <w:tcPr>
            <w:tcW w:w="1152" w:type="dxa"/>
            <w:tcBorders>
              <w:top w:val="nil"/>
              <w:left w:val="nil"/>
              <w:bottom w:val="single" w:color="000000" w:sz="6" w:space="0"/>
              <w:right w:val="single" w:color="000000" w:sz="6" w:space="0"/>
            </w:tcBorders>
          </w:tcPr>
          <w:p w14:paraId="727388F1">
            <w:pPr>
              <w:keepNext w:val="0"/>
              <w:keepLines w:val="0"/>
              <w:pageBreakBefore w:val="0"/>
              <w:widowControl/>
              <w:kinsoku/>
              <w:wordWrap/>
              <w:overflowPunct/>
              <w:topLinePunct w:val="0"/>
              <w:bidi w:val="0"/>
              <w:adjustRightInd/>
              <w:spacing w:before="51" w:line="560" w:lineRule="exact"/>
              <w:ind w:left="382"/>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7"/>
                <w:kern w:val="0"/>
                <w:sz w:val="22"/>
              </w:rPr>
              <w:t>是</w:t>
            </w:r>
          </w:p>
        </w:tc>
        <w:tc>
          <w:tcPr>
            <w:tcW w:w="1168" w:type="dxa"/>
            <w:tcBorders>
              <w:top w:val="nil"/>
              <w:left w:val="nil"/>
              <w:bottom w:val="single" w:color="000000" w:sz="6" w:space="0"/>
              <w:right w:val="single" w:color="000000" w:sz="6" w:space="0"/>
            </w:tcBorders>
          </w:tcPr>
          <w:p w14:paraId="1D67E421">
            <w:pPr>
              <w:keepNext w:val="0"/>
              <w:keepLines w:val="0"/>
              <w:pageBreakBefore w:val="0"/>
              <w:widowControl/>
              <w:kinsoku/>
              <w:wordWrap/>
              <w:overflowPunct/>
              <w:topLinePunct w:val="0"/>
              <w:bidi w:val="0"/>
              <w:adjustRightInd/>
              <w:spacing w:before="51" w:line="560" w:lineRule="exact"/>
              <w:ind w:left="399"/>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10"/>
                <w:kern w:val="0"/>
                <w:sz w:val="22"/>
              </w:rPr>
              <w:t>否</w:t>
            </w:r>
          </w:p>
        </w:tc>
        <w:tc>
          <w:tcPr>
            <w:tcW w:w="1810" w:type="dxa"/>
            <w:tcBorders>
              <w:top w:val="nil"/>
              <w:left w:val="nil"/>
              <w:bottom w:val="single" w:color="000000" w:sz="6" w:space="0"/>
              <w:right w:val="single" w:color="000000" w:sz="6" w:space="0"/>
            </w:tcBorders>
          </w:tcPr>
          <w:p w14:paraId="62A44725">
            <w:pPr>
              <w:keepNext w:val="0"/>
              <w:keepLines w:val="0"/>
              <w:pageBreakBefore w:val="0"/>
              <w:widowControl/>
              <w:kinsoku/>
              <w:wordWrap/>
              <w:overflowPunct/>
              <w:topLinePunct w:val="0"/>
              <w:bidi w:val="0"/>
              <w:adjustRightInd/>
              <w:spacing w:line="56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743F214B">
        <w:tblPrEx>
          <w:tblCellMar>
            <w:top w:w="0" w:type="dxa"/>
            <w:left w:w="0" w:type="dxa"/>
            <w:bottom w:w="0" w:type="dxa"/>
            <w:right w:w="0" w:type="dxa"/>
          </w:tblCellMar>
        </w:tblPrEx>
        <w:trPr>
          <w:trHeight w:val="363" w:hRule="atLeast"/>
        </w:trPr>
        <w:tc>
          <w:tcPr>
            <w:tcW w:w="4772" w:type="dxa"/>
            <w:tcBorders>
              <w:top w:val="nil"/>
              <w:left w:val="single" w:color="000000" w:sz="6" w:space="0"/>
              <w:bottom w:val="single" w:color="000000" w:sz="6" w:space="0"/>
              <w:right w:val="single" w:color="000000" w:sz="6" w:space="0"/>
            </w:tcBorders>
          </w:tcPr>
          <w:p w14:paraId="1B48FAED">
            <w:pPr>
              <w:keepNext w:val="0"/>
              <w:keepLines w:val="0"/>
              <w:pageBreakBefore w:val="0"/>
              <w:widowControl/>
              <w:kinsoku/>
              <w:wordWrap/>
              <w:overflowPunct/>
              <w:topLinePunct w:val="0"/>
              <w:bidi w:val="0"/>
              <w:adjustRightInd/>
              <w:spacing w:before="54" w:line="560" w:lineRule="exact"/>
              <w:ind w:left="111"/>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10"/>
                <w:kern w:val="0"/>
                <w:sz w:val="32"/>
                <w:szCs w:val="32"/>
              </w:rPr>
              <w:t>4</w:t>
            </w:r>
            <w:r>
              <w:rPr>
                <w:rFonts w:hint="default" w:ascii="Times New Roman" w:hAnsi="Times New Roman" w:eastAsia="仿宋_GB2312" w:cs="Times New Roman"/>
                <w:spacing w:val="-10"/>
                <w:kern w:val="0"/>
                <w:sz w:val="22"/>
              </w:rPr>
              <w:t>.是否有癫痫、惊厥、脑病或其他神经系统疾病？</w:t>
            </w:r>
          </w:p>
        </w:tc>
        <w:tc>
          <w:tcPr>
            <w:tcW w:w="1152" w:type="dxa"/>
            <w:tcBorders>
              <w:top w:val="nil"/>
              <w:left w:val="nil"/>
              <w:bottom w:val="single" w:color="000000" w:sz="6" w:space="0"/>
              <w:right w:val="single" w:color="000000" w:sz="6" w:space="0"/>
            </w:tcBorders>
          </w:tcPr>
          <w:p w14:paraId="160F0057">
            <w:pPr>
              <w:keepNext w:val="0"/>
              <w:keepLines w:val="0"/>
              <w:pageBreakBefore w:val="0"/>
              <w:widowControl/>
              <w:kinsoku/>
              <w:wordWrap/>
              <w:overflowPunct/>
              <w:topLinePunct w:val="0"/>
              <w:bidi w:val="0"/>
              <w:adjustRightInd/>
              <w:spacing w:before="50" w:line="560" w:lineRule="exact"/>
              <w:ind w:left="382"/>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7"/>
                <w:kern w:val="0"/>
                <w:sz w:val="22"/>
              </w:rPr>
              <w:t>是</w:t>
            </w:r>
          </w:p>
        </w:tc>
        <w:tc>
          <w:tcPr>
            <w:tcW w:w="1168" w:type="dxa"/>
            <w:tcBorders>
              <w:top w:val="nil"/>
              <w:left w:val="nil"/>
              <w:bottom w:val="single" w:color="000000" w:sz="6" w:space="0"/>
              <w:right w:val="single" w:color="000000" w:sz="6" w:space="0"/>
            </w:tcBorders>
          </w:tcPr>
          <w:p w14:paraId="794BD329">
            <w:pPr>
              <w:keepNext w:val="0"/>
              <w:keepLines w:val="0"/>
              <w:pageBreakBefore w:val="0"/>
              <w:widowControl/>
              <w:kinsoku/>
              <w:wordWrap/>
              <w:overflowPunct/>
              <w:topLinePunct w:val="0"/>
              <w:bidi w:val="0"/>
              <w:adjustRightInd/>
              <w:spacing w:before="50" w:line="560" w:lineRule="exact"/>
              <w:ind w:left="399"/>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10"/>
                <w:kern w:val="0"/>
                <w:sz w:val="22"/>
              </w:rPr>
              <w:t>否</w:t>
            </w:r>
          </w:p>
        </w:tc>
        <w:tc>
          <w:tcPr>
            <w:tcW w:w="1810" w:type="dxa"/>
            <w:tcBorders>
              <w:top w:val="nil"/>
              <w:left w:val="nil"/>
              <w:bottom w:val="single" w:color="000000" w:sz="6" w:space="0"/>
              <w:right w:val="single" w:color="000000" w:sz="6" w:space="0"/>
            </w:tcBorders>
          </w:tcPr>
          <w:p w14:paraId="20C54332">
            <w:pPr>
              <w:keepNext w:val="0"/>
              <w:keepLines w:val="0"/>
              <w:pageBreakBefore w:val="0"/>
              <w:widowControl/>
              <w:kinsoku/>
              <w:wordWrap/>
              <w:overflowPunct/>
              <w:topLinePunct w:val="0"/>
              <w:bidi w:val="0"/>
              <w:adjustRightInd/>
              <w:spacing w:line="56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0D63A90C">
        <w:tblPrEx>
          <w:tblCellMar>
            <w:top w:w="0" w:type="dxa"/>
            <w:left w:w="0" w:type="dxa"/>
            <w:bottom w:w="0" w:type="dxa"/>
            <w:right w:w="0" w:type="dxa"/>
          </w:tblCellMar>
        </w:tblPrEx>
        <w:trPr>
          <w:trHeight w:val="609" w:hRule="atLeast"/>
        </w:trPr>
        <w:tc>
          <w:tcPr>
            <w:tcW w:w="4772" w:type="dxa"/>
            <w:tcBorders>
              <w:top w:val="nil"/>
              <w:left w:val="single" w:color="000000" w:sz="6" w:space="0"/>
              <w:bottom w:val="single" w:color="000000" w:sz="6" w:space="0"/>
              <w:right w:val="single" w:color="000000" w:sz="6" w:space="0"/>
            </w:tcBorders>
          </w:tcPr>
          <w:p w14:paraId="6FF9D2D4">
            <w:pPr>
              <w:keepNext w:val="0"/>
              <w:keepLines w:val="0"/>
              <w:pageBreakBefore w:val="0"/>
              <w:widowControl/>
              <w:kinsoku/>
              <w:wordWrap/>
              <w:overflowPunct/>
              <w:topLinePunct w:val="0"/>
              <w:bidi w:val="0"/>
              <w:adjustRightInd/>
              <w:spacing w:before="36" w:line="560" w:lineRule="exact"/>
              <w:ind w:left="121" w:right="96" w:hanging="2"/>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11"/>
                <w:kern w:val="0"/>
                <w:sz w:val="32"/>
                <w:szCs w:val="32"/>
              </w:rPr>
              <w:t>5</w:t>
            </w:r>
            <w:r>
              <w:rPr>
                <w:rFonts w:hint="default" w:ascii="Times New Roman" w:hAnsi="Times New Roman" w:eastAsia="仿宋_GB2312" w:cs="Times New Roman"/>
                <w:spacing w:val="-11"/>
                <w:kern w:val="0"/>
                <w:sz w:val="22"/>
              </w:rPr>
              <w:t>.是否患有癌症、白血病、艾滋病或其他免疫系统</w:t>
            </w:r>
            <w:r>
              <w:rPr>
                <w:rFonts w:hint="default" w:ascii="Times New Roman" w:hAnsi="Times New Roman" w:eastAsia="仿宋_GB2312" w:cs="Times New Roman"/>
                <w:spacing w:val="-7"/>
                <w:kern w:val="0"/>
                <w:sz w:val="22"/>
              </w:rPr>
              <w:t>疾病？</w:t>
            </w:r>
          </w:p>
        </w:tc>
        <w:tc>
          <w:tcPr>
            <w:tcW w:w="1152" w:type="dxa"/>
            <w:tcBorders>
              <w:top w:val="nil"/>
              <w:left w:val="nil"/>
              <w:bottom w:val="single" w:color="000000" w:sz="6" w:space="0"/>
              <w:right w:val="single" w:color="000000" w:sz="6" w:space="0"/>
            </w:tcBorders>
          </w:tcPr>
          <w:p w14:paraId="59986223">
            <w:pPr>
              <w:keepNext w:val="0"/>
              <w:keepLines w:val="0"/>
              <w:pageBreakBefore w:val="0"/>
              <w:widowControl/>
              <w:kinsoku/>
              <w:wordWrap/>
              <w:overflowPunct/>
              <w:topLinePunct w:val="0"/>
              <w:bidi w:val="0"/>
              <w:adjustRightInd/>
              <w:spacing w:before="174" w:line="560" w:lineRule="exact"/>
              <w:ind w:left="382"/>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7"/>
                <w:kern w:val="0"/>
                <w:sz w:val="22"/>
              </w:rPr>
              <w:t>是</w:t>
            </w:r>
          </w:p>
        </w:tc>
        <w:tc>
          <w:tcPr>
            <w:tcW w:w="1168" w:type="dxa"/>
            <w:tcBorders>
              <w:top w:val="nil"/>
              <w:left w:val="nil"/>
              <w:bottom w:val="single" w:color="000000" w:sz="6" w:space="0"/>
              <w:right w:val="single" w:color="000000" w:sz="6" w:space="0"/>
            </w:tcBorders>
          </w:tcPr>
          <w:p w14:paraId="14C6B21F">
            <w:pPr>
              <w:keepNext w:val="0"/>
              <w:keepLines w:val="0"/>
              <w:pageBreakBefore w:val="0"/>
              <w:widowControl/>
              <w:kinsoku/>
              <w:wordWrap/>
              <w:overflowPunct/>
              <w:topLinePunct w:val="0"/>
              <w:bidi w:val="0"/>
              <w:adjustRightInd/>
              <w:spacing w:before="174" w:line="560" w:lineRule="exact"/>
              <w:ind w:left="399"/>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10"/>
                <w:kern w:val="0"/>
                <w:sz w:val="22"/>
              </w:rPr>
              <w:t>否</w:t>
            </w:r>
          </w:p>
        </w:tc>
        <w:tc>
          <w:tcPr>
            <w:tcW w:w="1810" w:type="dxa"/>
            <w:tcBorders>
              <w:top w:val="nil"/>
              <w:left w:val="nil"/>
              <w:bottom w:val="single" w:color="000000" w:sz="6" w:space="0"/>
              <w:right w:val="single" w:color="000000" w:sz="6" w:space="0"/>
            </w:tcBorders>
          </w:tcPr>
          <w:p w14:paraId="2A51E1BE">
            <w:pPr>
              <w:keepNext w:val="0"/>
              <w:keepLines w:val="0"/>
              <w:pageBreakBefore w:val="0"/>
              <w:widowControl/>
              <w:kinsoku/>
              <w:wordWrap/>
              <w:overflowPunct/>
              <w:topLinePunct w:val="0"/>
              <w:bidi w:val="0"/>
              <w:adjustRightInd/>
              <w:spacing w:line="56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5F36CA02">
        <w:tblPrEx>
          <w:tblCellMar>
            <w:top w:w="0" w:type="dxa"/>
            <w:left w:w="0" w:type="dxa"/>
            <w:bottom w:w="0" w:type="dxa"/>
            <w:right w:w="0" w:type="dxa"/>
          </w:tblCellMar>
        </w:tblPrEx>
        <w:trPr>
          <w:trHeight w:val="611" w:hRule="atLeast"/>
        </w:trPr>
        <w:tc>
          <w:tcPr>
            <w:tcW w:w="4772" w:type="dxa"/>
            <w:tcBorders>
              <w:top w:val="nil"/>
              <w:left w:val="single" w:color="000000" w:sz="6" w:space="0"/>
              <w:bottom w:val="single" w:color="000000" w:sz="6" w:space="0"/>
              <w:right w:val="single" w:color="000000" w:sz="6" w:space="0"/>
            </w:tcBorders>
          </w:tcPr>
          <w:p w14:paraId="4FC2E28E">
            <w:pPr>
              <w:keepNext w:val="0"/>
              <w:keepLines w:val="0"/>
              <w:pageBreakBefore w:val="0"/>
              <w:widowControl/>
              <w:kinsoku/>
              <w:wordWrap/>
              <w:overflowPunct/>
              <w:topLinePunct w:val="0"/>
              <w:bidi w:val="0"/>
              <w:adjustRightInd/>
              <w:spacing w:before="38" w:line="560" w:lineRule="exact"/>
              <w:ind w:left="117" w:right="67"/>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9"/>
                <w:kern w:val="0"/>
                <w:sz w:val="32"/>
                <w:szCs w:val="32"/>
              </w:rPr>
              <w:t>6</w:t>
            </w:r>
            <w:r>
              <w:rPr>
                <w:rFonts w:hint="default" w:ascii="Times New Roman" w:hAnsi="Times New Roman" w:eastAsia="仿宋_GB2312" w:cs="Times New Roman"/>
                <w:spacing w:val="-9"/>
                <w:kern w:val="0"/>
                <w:sz w:val="22"/>
              </w:rPr>
              <w:t>.在过去三个月内，是否使用过可的松、强的松、</w:t>
            </w:r>
            <w:r>
              <w:rPr>
                <w:rFonts w:hint="default" w:ascii="Times New Roman" w:hAnsi="Times New Roman" w:eastAsia="仿宋_GB2312" w:cs="Times New Roman"/>
                <w:spacing w:val="-13"/>
                <w:kern w:val="0"/>
                <w:sz w:val="22"/>
              </w:rPr>
              <w:t>其他类固醇或抗肿瘤药物，或进行过放射性治疗？</w:t>
            </w:r>
          </w:p>
        </w:tc>
        <w:tc>
          <w:tcPr>
            <w:tcW w:w="1152" w:type="dxa"/>
            <w:tcBorders>
              <w:top w:val="nil"/>
              <w:left w:val="nil"/>
              <w:bottom w:val="single" w:color="000000" w:sz="6" w:space="0"/>
              <w:right w:val="single" w:color="000000" w:sz="6" w:space="0"/>
            </w:tcBorders>
          </w:tcPr>
          <w:p w14:paraId="7919CE64">
            <w:pPr>
              <w:keepNext w:val="0"/>
              <w:keepLines w:val="0"/>
              <w:pageBreakBefore w:val="0"/>
              <w:widowControl/>
              <w:kinsoku/>
              <w:wordWrap/>
              <w:overflowPunct/>
              <w:topLinePunct w:val="0"/>
              <w:bidi w:val="0"/>
              <w:adjustRightInd/>
              <w:spacing w:before="177" w:line="560" w:lineRule="exact"/>
              <w:ind w:left="382"/>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7"/>
                <w:kern w:val="0"/>
                <w:sz w:val="22"/>
              </w:rPr>
              <w:t>是</w:t>
            </w:r>
          </w:p>
        </w:tc>
        <w:tc>
          <w:tcPr>
            <w:tcW w:w="1168" w:type="dxa"/>
            <w:tcBorders>
              <w:top w:val="nil"/>
              <w:left w:val="nil"/>
              <w:bottom w:val="single" w:color="000000" w:sz="6" w:space="0"/>
              <w:right w:val="single" w:color="000000" w:sz="6" w:space="0"/>
            </w:tcBorders>
          </w:tcPr>
          <w:p w14:paraId="04D0499D">
            <w:pPr>
              <w:keepNext w:val="0"/>
              <w:keepLines w:val="0"/>
              <w:pageBreakBefore w:val="0"/>
              <w:widowControl/>
              <w:kinsoku/>
              <w:wordWrap/>
              <w:overflowPunct/>
              <w:topLinePunct w:val="0"/>
              <w:bidi w:val="0"/>
              <w:adjustRightInd/>
              <w:spacing w:before="177" w:line="560" w:lineRule="exact"/>
              <w:ind w:left="399"/>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10"/>
                <w:kern w:val="0"/>
                <w:sz w:val="22"/>
              </w:rPr>
              <w:t>否</w:t>
            </w:r>
          </w:p>
        </w:tc>
        <w:tc>
          <w:tcPr>
            <w:tcW w:w="1810" w:type="dxa"/>
            <w:tcBorders>
              <w:top w:val="nil"/>
              <w:left w:val="nil"/>
              <w:bottom w:val="single" w:color="000000" w:sz="6" w:space="0"/>
              <w:right w:val="single" w:color="000000" w:sz="6" w:space="0"/>
            </w:tcBorders>
          </w:tcPr>
          <w:p w14:paraId="7B266CEE">
            <w:pPr>
              <w:keepNext w:val="0"/>
              <w:keepLines w:val="0"/>
              <w:pageBreakBefore w:val="0"/>
              <w:widowControl/>
              <w:kinsoku/>
              <w:wordWrap/>
              <w:overflowPunct/>
              <w:topLinePunct w:val="0"/>
              <w:bidi w:val="0"/>
              <w:adjustRightInd/>
              <w:spacing w:line="56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3BDF052B">
        <w:tblPrEx>
          <w:tblCellMar>
            <w:top w:w="0" w:type="dxa"/>
            <w:left w:w="0" w:type="dxa"/>
            <w:bottom w:w="0" w:type="dxa"/>
            <w:right w:w="0" w:type="dxa"/>
          </w:tblCellMar>
        </w:tblPrEx>
        <w:trPr>
          <w:trHeight w:val="593" w:hRule="atLeast"/>
        </w:trPr>
        <w:tc>
          <w:tcPr>
            <w:tcW w:w="4772" w:type="dxa"/>
            <w:tcBorders>
              <w:top w:val="nil"/>
              <w:left w:val="single" w:color="000000" w:sz="6" w:space="0"/>
              <w:bottom w:val="single" w:color="000000" w:sz="6" w:space="0"/>
              <w:right w:val="single" w:color="000000" w:sz="6" w:space="0"/>
            </w:tcBorders>
          </w:tcPr>
          <w:p w14:paraId="76FB2481">
            <w:pPr>
              <w:keepNext w:val="0"/>
              <w:keepLines w:val="0"/>
              <w:pageBreakBefore w:val="0"/>
              <w:widowControl/>
              <w:kinsoku/>
              <w:wordWrap/>
              <w:overflowPunct/>
              <w:topLinePunct w:val="0"/>
              <w:bidi w:val="0"/>
              <w:adjustRightInd/>
              <w:spacing w:before="39" w:line="560" w:lineRule="exact"/>
              <w:ind w:left="122" w:right="96" w:hanging="6"/>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10"/>
                <w:kern w:val="0"/>
                <w:sz w:val="32"/>
                <w:szCs w:val="32"/>
              </w:rPr>
              <w:t>7</w:t>
            </w:r>
            <w:r>
              <w:rPr>
                <w:rFonts w:hint="default" w:ascii="Times New Roman" w:hAnsi="Times New Roman" w:eastAsia="仿宋_GB2312" w:cs="Times New Roman"/>
                <w:spacing w:val="-10"/>
                <w:kern w:val="0"/>
                <w:sz w:val="22"/>
              </w:rPr>
              <w:t>.有哮喘、肺部疾病、肾脏疾病、代谢性疾病</w:t>
            </w:r>
            <w:r>
              <w:rPr>
                <w:rFonts w:hint="default" w:ascii="Times New Roman" w:hAnsi="Times New Roman" w:eastAsia="仿宋_GB2312" w:cs="Times New Roman"/>
                <w:spacing w:val="-11"/>
                <w:kern w:val="0"/>
                <w:sz w:val="22"/>
              </w:rPr>
              <w:t>（如</w:t>
            </w:r>
            <w:r>
              <w:rPr>
                <w:rFonts w:hint="default" w:ascii="Times New Roman" w:hAnsi="Times New Roman" w:eastAsia="仿宋_GB2312" w:cs="Times New Roman"/>
                <w:spacing w:val="-8"/>
                <w:kern w:val="0"/>
                <w:sz w:val="22"/>
              </w:rPr>
              <w:t>糖尿病）或血液系统疾病吗？</w:t>
            </w:r>
          </w:p>
        </w:tc>
        <w:tc>
          <w:tcPr>
            <w:tcW w:w="1152" w:type="dxa"/>
            <w:tcBorders>
              <w:top w:val="nil"/>
              <w:left w:val="nil"/>
              <w:bottom w:val="single" w:color="000000" w:sz="6" w:space="0"/>
              <w:right w:val="single" w:color="000000" w:sz="6" w:space="0"/>
            </w:tcBorders>
          </w:tcPr>
          <w:p w14:paraId="5032E0CD">
            <w:pPr>
              <w:keepNext w:val="0"/>
              <w:keepLines w:val="0"/>
              <w:pageBreakBefore w:val="0"/>
              <w:widowControl/>
              <w:kinsoku/>
              <w:wordWrap/>
              <w:overflowPunct/>
              <w:topLinePunct w:val="0"/>
              <w:bidi w:val="0"/>
              <w:adjustRightInd/>
              <w:spacing w:before="168" w:line="560" w:lineRule="exact"/>
              <w:ind w:left="382"/>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7"/>
                <w:kern w:val="0"/>
                <w:sz w:val="22"/>
              </w:rPr>
              <w:t>是</w:t>
            </w:r>
          </w:p>
        </w:tc>
        <w:tc>
          <w:tcPr>
            <w:tcW w:w="1168" w:type="dxa"/>
            <w:tcBorders>
              <w:top w:val="nil"/>
              <w:left w:val="nil"/>
              <w:bottom w:val="single" w:color="000000" w:sz="6" w:space="0"/>
              <w:right w:val="single" w:color="000000" w:sz="6" w:space="0"/>
            </w:tcBorders>
          </w:tcPr>
          <w:p w14:paraId="0E1526B5">
            <w:pPr>
              <w:keepNext w:val="0"/>
              <w:keepLines w:val="0"/>
              <w:pageBreakBefore w:val="0"/>
              <w:widowControl/>
              <w:kinsoku/>
              <w:wordWrap/>
              <w:overflowPunct/>
              <w:topLinePunct w:val="0"/>
              <w:bidi w:val="0"/>
              <w:adjustRightInd/>
              <w:spacing w:before="168" w:line="560" w:lineRule="exact"/>
              <w:ind w:left="399"/>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10"/>
                <w:kern w:val="0"/>
                <w:sz w:val="22"/>
              </w:rPr>
              <w:t>否</w:t>
            </w:r>
          </w:p>
        </w:tc>
        <w:tc>
          <w:tcPr>
            <w:tcW w:w="1810" w:type="dxa"/>
            <w:tcBorders>
              <w:top w:val="nil"/>
              <w:left w:val="nil"/>
              <w:bottom w:val="single" w:color="000000" w:sz="6" w:space="0"/>
              <w:right w:val="single" w:color="000000" w:sz="6" w:space="0"/>
            </w:tcBorders>
          </w:tcPr>
          <w:p w14:paraId="553934D9">
            <w:pPr>
              <w:keepNext w:val="0"/>
              <w:keepLines w:val="0"/>
              <w:pageBreakBefore w:val="0"/>
              <w:widowControl/>
              <w:kinsoku/>
              <w:wordWrap/>
              <w:overflowPunct/>
              <w:topLinePunct w:val="0"/>
              <w:bidi w:val="0"/>
              <w:adjustRightInd/>
              <w:spacing w:line="56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551E6619">
        <w:tblPrEx>
          <w:tblCellMar>
            <w:top w:w="0" w:type="dxa"/>
            <w:left w:w="0" w:type="dxa"/>
            <w:bottom w:w="0" w:type="dxa"/>
            <w:right w:w="0" w:type="dxa"/>
          </w:tblCellMar>
        </w:tblPrEx>
        <w:trPr>
          <w:trHeight w:val="619" w:hRule="atLeast"/>
        </w:trPr>
        <w:tc>
          <w:tcPr>
            <w:tcW w:w="4772" w:type="dxa"/>
            <w:tcBorders>
              <w:top w:val="nil"/>
              <w:left w:val="single" w:color="000000" w:sz="6" w:space="0"/>
              <w:bottom w:val="single" w:color="000000" w:sz="6" w:space="0"/>
              <w:right w:val="single" w:color="000000" w:sz="6" w:space="0"/>
            </w:tcBorders>
          </w:tcPr>
          <w:p w14:paraId="4B8432E8">
            <w:pPr>
              <w:keepNext w:val="0"/>
              <w:keepLines w:val="0"/>
              <w:pageBreakBefore w:val="0"/>
              <w:widowControl/>
              <w:kinsoku/>
              <w:wordWrap/>
              <w:overflowPunct/>
              <w:topLinePunct w:val="0"/>
              <w:bidi w:val="0"/>
              <w:adjustRightInd/>
              <w:spacing w:before="39" w:line="560" w:lineRule="exact"/>
              <w:ind w:left="128" w:right="96" w:hanging="7"/>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11"/>
                <w:kern w:val="0"/>
                <w:sz w:val="32"/>
                <w:szCs w:val="32"/>
              </w:rPr>
              <w:t>8</w:t>
            </w:r>
            <w:r>
              <w:rPr>
                <w:rFonts w:hint="default" w:ascii="Times New Roman" w:hAnsi="Times New Roman" w:eastAsia="仿宋_GB2312" w:cs="Times New Roman"/>
                <w:spacing w:val="-11"/>
                <w:kern w:val="0"/>
                <w:sz w:val="22"/>
              </w:rPr>
              <w:t>.有遗传性心脏病，或心肌炎、冠状动脉异常、川</w:t>
            </w:r>
            <w:r>
              <w:rPr>
                <w:rFonts w:hint="default" w:ascii="Times New Roman" w:hAnsi="Times New Roman" w:eastAsia="仿宋_GB2312" w:cs="Times New Roman"/>
                <w:spacing w:val="-9"/>
                <w:kern w:val="0"/>
                <w:sz w:val="22"/>
              </w:rPr>
              <w:t>崎病等心脏问题吗？</w:t>
            </w:r>
          </w:p>
        </w:tc>
        <w:tc>
          <w:tcPr>
            <w:tcW w:w="1152" w:type="dxa"/>
            <w:tcBorders>
              <w:top w:val="nil"/>
              <w:left w:val="nil"/>
              <w:bottom w:val="single" w:color="000000" w:sz="6" w:space="0"/>
              <w:right w:val="single" w:color="000000" w:sz="6" w:space="0"/>
            </w:tcBorders>
          </w:tcPr>
          <w:p w14:paraId="45B35AD5">
            <w:pPr>
              <w:keepNext w:val="0"/>
              <w:keepLines w:val="0"/>
              <w:pageBreakBefore w:val="0"/>
              <w:widowControl/>
              <w:kinsoku/>
              <w:wordWrap/>
              <w:overflowPunct/>
              <w:topLinePunct w:val="0"/>
              <w:bidi w:val="0"/>
              <w:adjustRightInd/>
              <w:spacing w:before="182" w:line="560" w:lineRule="exact"/>
              <w:ind w:left="382"/>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7"/>
                <w:kern w:val="0"/>
                <w:sz w:val="22"/>
              </w:rPr>
              <w:t>是</w:t>
            </w:r>
          </w:p>
        </w:tc>
        <w:tc>
          <w:tcPr>
            <w:tcW w:w="1168" w:type="dxa"/>
            <w:tcBorders>
              <w:top w:val="nil"/>
              <w:left w:val="nil"/>
              <w:bottom w:val="single" w:color="000000" w:sz="6" w:space="0"/>
              <w:right w:val="single" w:color="000000" w:sz="6" w:space="0"/>
            </w:tcBorders>
          </w:tcPr>
          <w:p w14:paraId="3F4C19EE">
            <w:pPr>
              <w:keepNext w:val="0"/>
              <w:keepLines w:val="0"/>
              <w:pageBreakBefore w:val="0"/>
              <w:widowControl/>
              <w:kinsoku/>
              <w:wordWrap/>
              <w:overflowPunct/>
              <w:topLinePunct w:val="0"/>
              <w:bidi w:val="0"/>
              <w:adjustRightInd/>
              <w:spacing w:before="182" w:line="560" w:lineRule="exact"/>
              <w:ind w:left="399"/>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10"/>
                <w:kern w:val="0"/>
                <w:sz w:val="22"/>
              </w:rPr>
              <w:t>否</w:t>
            </w:r>
          </w:p>
        </w:tc>
        <w:tc>
          <w:tcPr>
            <w:tcW w:w="1810" w:type="dxa"/>
            <w:tcBorders>
              <w:top w:val="nil"/>
              <w:left w:val="nil"/>
              <w:bottom w:val="single" w:color="000000" w:sz="6" w:space="0"/>
              <w:right w:val="single" w:color="000000" w:sz="6" w:space="0"/>
            </w:tcBorders>
          </w:tcPr>
          <w:p w14:paraId="651191AA">
            <w:pPr>
              <w:keepNext w:val="0"/>
              <w:keepLines w:val="0"/>
              <w:pageBreakBefore w:val="0"/>
              <w:widowControl/>
              <w:kinsoku/>
              <w:wordWrap/>
              <w:overflowPunct/>
              <w:topLinePunct w:val="0"/>
              <w:bidi w:val="0"/>
              <w:adjustRightInd/>
              <w:spacing w:line="56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24283651">
        <w:tblPrEx>
          <w:tblCellMar>
            <w:top w:w="0" w:type="dxa"/>
            <w:left w:w="0" w:type="dxa"/>
            <w:bottom w:w="0" w:type="dxa"/>
            <w:right w:w="0" w:type="dxa"/>
          </w:tblCellMar>
        </w:tblPrEx>
        <w:trPr>
          <w:trHeight w:val="607" w:hRule="atLeast"/>
        </w:trPr>
        <w:tc>
          <w:tcPr>
            <w:tcW w:w="4772" w:type="dxa"/>
            <w:tcBorders>
              <w:top w:val="nil"/>
              <w:left w:val="single" w:color="000000" w:sz="6" w:space="0"/>
              <w:bottom w:val="single" w:color="000000" w:sz="6" w:space="0"/>
              <w:right w:val="single" w:color="000000" w:sz="6" w:space="0"/>
            </w:tcBorders>
          </w:tcPr>
          <w:p w14:paraId="6C47C91E">
            <w:pPr>
              <w:keepNext w:val="0"/>
              <w:keepLines w:val="0"/>
              <w:pageBreakBefore w:val="0"/>
              <w:widowControl/>
              <w:kinsoku/>
              <w:wordWrap/>
              <w:overflowPunct/>
              <w:topLinePunct w:val="0"/>
              <w:bidi w:val="0"/>
              <w:adjustRightInd/>
              <w:spacing w:before="41" w:line="560" w:lineRule="exact"/>
              <w:ind w:left="116" w:right="96" w:firstLine="1"/>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10"/>
                <w:kern w:val="0"/>
                <w:sz w:val="32"/>
                <w:szCs w:val="32"/>
              </w:rPr>
              <w:t>9</w:t>
            </w:r>
            <w:r>
              <w:rPr>
                <w:rFonts w:hint="default" w:ascii="Times New Roman" w:hAnsi="Times New Roman" w:eastAsia="仿宋_GB2312" w:cs="Times New Roman"/>
                <w:spacing w:val="-10"/>
                <w:kern w:val="0"/>
                <w:sz w:val="22"/>
              </w:rPr>
              <w:t>在过去的一年内，是否接受过输血或血液</w:t>
            </w:r>
            <w:r>
              <w:rPr>
                <w:rFonts w:hint="default" w:ascii="Times New Roman" w:hAnsi="Times New Roman" w:eastAsia="仿宋_GB2312" w:cs="Times New Roman"/>
                <w:spacing w:val="-11"/>
                <w:kern w:val="0"/>
                <w:sz w:val="22"/>
              </w:rPr>
              <w:t>制品或</w:t>
            </w:r>
            <w:r>
              <w:rPr>
                <w:rFonts w:hint="default" w:ascii="Times New Roman" w:hAnsi="Times New Roman" w:eastAsia="仿宋_GB2312" w:cs="Times New Roman"/>
                <w:spacing w:val="-8"/>
                <w:kern w:val="0"/>
                <w:sz w:val="22"/>
              </w:rPr>
              <w:t>使用过免疫球蛋白？</w:t>
            </w:r>
          </w:p>
        </w:tc>
        <w:tc>
          <w:tcPr>
            <w:tcW w:w="1152" w:type="dxa"/>
            <w:tcBorders>
              <w:top w:val="nil"/>
              <w:left w:val="nil"/>
              <w:bottom w:val="single" w:color="000000" w:sz="6" w:space="0"/>
              <w:right w:val="single" w:color="000000" w:sz="6" w:space="0"/>
            </w:tcBorders>
          </w:tcPr>
          <w:p w14:paraId="7B35F61B">
            <w:pPr>
              <w:keepNext w:val="0"/>
              <w:keepLines w:val="0"/>
              <w:pageBreakBefore w:val="0"/>
              <w:widowControl/>
              <w:kinsoku/>
              <w:wordWrap/>
              <w:overflowPunct/>
              <w:topLinePunct w:val="0"/>
              <w:bidi w:val="0"/>
              <w:adjustRightInd/>
              <w:spacing w:before="177" w:line="560" w:lineRule="exact"/>
              <w:ind w:left="382"/>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7"/>
                <w:kern w:val="0"/>
                <w:sz w:val="22"/>
              </w:rPr>
              <w:t>是</w:t>
            </w:r>
          </w:p>
        </w:tc>
        <w:tc>
          <w:tcPr>
            <w:tcW w:w="1168" w:type="dxa"/>
            <w:tcBorders>
              <w:top w:val="nil"/>
              <w:left w:val="nil"/>
              <w:bottom w:val="single" w:color="000000" w:sz="6" w:space="0"/>
              <w:right w:val="single" w:color="000000" w:sz="6" w:space="0"/>
            </w:tcBorders>
          </w:tcPr>
          <w:p w14:paraId="21360DAB">
            <w:pPr>
              <w:keepNext w:val="0"/>
              <w:keepLines w:val="0"/>
              <w:pageBreakBefore w:val="0"/>
              <w:widowControl/>
              <w:kinsoku/>
              <w:wordWrap/>
              <w:overflowPunct/>
              <w:topLinePunct w:val="0"/>
              <w:bidi w:val="0"/>
              <w:adjustRightInd/>
              <w:spacing w:before="177" w:line="560" w:lineRule="exact"/>
              <w:ind w:left="399"/>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10"/>
                <w:kern w:val="0"/>
                <w:sz w:val="22"/>
              </w:rPr>
              <w:t>否</w:t>
            </w:r>
          </w:p>
        </w:tc>
        <w:tc>
          <w:tcPr>
            <w:tcW w:w="1810" w:type="dxa"/>
            <w:tcBorders>
              <w:top w:val="nil"/>
              <w:left w:val="nil"/>
              <w:bottom w:val="single" w:color="000000" w:sz="6" w:space="0"/>
              <w:right w:val="single" w:color="000000" w:sz="6" w:space="0"/>
            </w:tcBorders>
          </w:tcPr>
          <w:p w14:paraId="09CDF3EC">
            <w:pPr>
              <w:keepNext w:val="0"/>
              <w:keepLines w:val="0"/>
              <w:pageBreakBefore w:val="0"/>
              <w:widowControl/>
              <w:kinsoku/>
              <w:wordWrap/>
              <w:overflowPunct/>
              <w:topLinePunct w:val="0"/>
              <w:bidi w:val="0"/>
              <w:adjustRightInd/>
              <w:spacing w:line="56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74402FCF">
        <w:tblPrEx>
          <w:tblCellMar>
            <w:top w:w="0" w:type="dxa"/>
            <w:left w:w="0" w:type="dxa"/>
            <w:bottom w:w="0" w:type="dxa"/>
            <w:right w:w="0" w:type="dxa"/>
          </w:tblCellMar>
        </w:tblPrEx>
        <w:trPr>
          <w:trHeight w:val="363" w:hRule="atLeast"/>
        </w:trPr>
        <w:tc>
          <w:tcPr>
            <w:tcW w:w="4772" w:type="dxa"/>
            <w:tcBorders>
              <w:top w:val="nil"/>
              <w:left w:val="single" w:color="000000" w:sz="6" w:space="0"/>
              <w:bottom w:val="single" w:color="000000" w:sz="6" w:space="0"/>
              <w:right w:val="single" w:color="000000" w:sz="6" w:space="0"/>
            </w:tcBorders>
          </w:tcPr>
          <w:p w14:paraId="22EE34B6">
            <w:pPr>
              <w:keepNext w:val="0"/>
              <w:keepLines w:val="0"/>
              <w:pageBreakBefore w:val="0"/>
              <w:widowControl/>
              <w:kinsoku/>
              <w:wordWrap/>
              <w:overflowPunct/>
              <w:topLinePunct w:val="0"/>
              <w:bidi w:val="0"/>
              <w:adjustRightInd/>
              <w:spacing w:before="61" w:line="560" w:lineRule="exact"/>
              <w:ind w:left="134"/>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9"/>
                <w:kern w:val="0"/>
                <w:sz w:val="32"/>
                <w:szCs w:val="32"/>
              </w:rPr>
              <w:t>10</w:t>
            </w:r>
            <w:r>
              <w:rPr>
                <w:rFonts w:hint="default" w:ascii="Times New Roman" w:hAnsi="Times New Roman" w:eastAsia="仿宋_GB2312" w:cs="Times New Roman"/>
                <w:spacing w:val="-9"/>
                <w:kern w:val="0"/>
                <w:sz w:val="22"/>
              </w:rPr>
              <w:t>在过去</w:t>
            </w:r>
            <w:r>
              <w:rPr>
                <w:rFonts w:hint="default" w:ascii="Times New Roman" w:hAnsi="Times New Roman" w:eastAsia="仿宋_GB2312" w:cs="Times New Roman"/>
                <w:spacing w:val="-9"/>
                <w:kern w:val="0"/>
                <w:sz w:val="32"/>
                <w:szCs w:val="32"/>
              </w:rPr>
              <w:t>1</w:t>
            </w:r>
            <w:r>
              <w:rPr>
                <w:rFonts w:hint="default" w:ascii="Times New Roman" w:hAnsi="Times New Roman" w:eastAsia="仿宋_GB2312" w:cs="Times New Roman"/>
                <w:spacing w:val="-9"/>
                <w:kern w:val="0"/>
                <w:sz w:val="22"/>
              </w:rPr>
              <w:t>个月内是否接种过减毒活疫苗？</w:t>
            </w:r>
          </w:p>
        </w:tc>
        <w:tc>
          <w:tcPr>
            <w:tcW w:w="1152" w:type="dxa"/>
            <w:tcBorders>
              <w:top w:val="nil"/>
              <w:left w:val="nil"/>
              <w:bottom w:val="single" w:color="000000" w:sz="6" w:space="0"/>
              <w:right w:val="single" w:color="000000" w:sz="6" w:space="0"/>
            </w:tcBorders>
          </w:tcPr>
          <w:p w14:paraId="2F7805F4">
            <w:pPr>
              <w:keepNext w:val="0"/>
              <w:keepLines w:val="0"/>
              <w:pageBreakBefore w:val="0"/>
              <w:widowControl/>
              <w:kinsoku/>
              <w:wordWrap/>
              <w:overflowPunct/>
              <w:topLinePunct w:val="0"/>
              <w:bidi w:val="0"/>
              <w:adjustRightInd/>
              <w:spacing w:before="57" w:line="560" w:lineRule="exact"/>
              <w:ind w:left="382"/>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7"/>
                <w:kern w:val="0"/>
                <w:sz w:val="22"/>
              </w:rPr>
              <w:t>是</w:t>
            </w:r>
          </w:p>
        </w:tc>
        <w:tc>
          <w:tcPr>
            <w:tcW w:w="1168" w:type="dxa"/>
            <w:tcBorders>
              <w:top w:val="nil"/>
              <w:left w:val="nil"/>
              <w:bottom w:val="single" w:color="000000" w:sz="6" w:space="0"/>
              <w:right w:val="single" w:color="000000" w:sz="6" w:space="0"/>
            </w:tcBorders>
          </w:tcPr>
          <w:p w14:paraId="28F57CEC">
            <w:pPr>
              <w:keepNext w:val="0"/>
              <w:keepLines w:val="0"/>
              <w:pageBreakBefore w:val="0"/>
              <w:widowControl/>
              <w:kinsoku/>
              <w:wordWrap/>
              <w:overflowPunct/>
              <w:topLinePunct w:val="0"/>
              <w:bidi w:val="0"/>
              <w:adjustRightInd/>
              <w:spacing w:before="57" w:line="560" w:lineRule="exact"/>
              <w:ind w:left="399"/>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10"/>
                <w:kern w:val="0"/>
                <w:sz w:val="22"/>
              </w:rPr>
              <w:t>否</w:t>
            </w:r>
          </w:p>
        </w:tc>
        <w:tc>
          <w:tcPr>
            <w:tcW w:w="1810" w:type="dxa"/>
            <w:tcBorders>
              <w:top w:val="nil"/>
              <w:left w:val="nil"/>
              <w:bottom w:val="single" w:color="000000" w:sz="6" w:space="0"/>
              <w:right w:val="single" w:color="000000" w:sz="6" w:space="0"/>
            </w:tcBorders>
          </w:tcPr>
          <w:p w14:paraId="2EFABE20">
            <w:pPr>
              <w:keepNext w:val="0"/>
              <w:keepLines w:val="0"/>
              <w:pageBreakBefore w:val="0"/>
              <w:widowControl/>
              <w:kinsoku/>
              <w:wordWrap/>
              <w:overflowPunct/>
              <w:topLinePunct w:val="0"/>
              <w:bidi w:val="0"/>
              <w:adjustRightInd/>
              <w:spacing w:line="56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653B8749">
        <w:tblPrEx>
          <w:tblCellMar>
            <w:top w:w="0" w:type="dxa"/>
            <w:left w:w="0" w:type="dxa"/>
            <w:bottom w:w="0" w:type="dxa"/>
            <w:right w:w="0" w:type="dxa"/>
          </w:tblCellMar>
        </w:tblPrEx>
        <w:trPr>
          <w:trHeight w:val="363" w:hRule="atLeast"/>
        </w:trPr>
        <w:tc>
          <w:tcPr>
            <w:tcW w:w="4772" w:type="dxa"/>
            <w:tcBorders>
              <w:top w:val="nil"/>
              <w:left w:val="single" w:color="000000" w:sz="6" w:space="0"/>
              <w:bottom w:val="single" w:color="000000" w:sz="6" w:space="0"/>
              <w:right w:val="single" w:color="000000" w:sz="6" w:space="0"/>
            </w:tcBorders>
          </w:tcPr>
          <w:p w14:paraId="68DB9441">
            <w:pPr>
              <w:keepNext w:val="0"/>
              <w:keepLines w:val="0"/>
              <w:pageBreakBefore w:val="0"/>
              <w:widowControl/>
              <w:kinsoku/>
              <w:wordWrap/>
              <w:overflowPunct/>
              <w:topLinePunct w:val="0"/>
              <w:bidi w:val="0"/>
              <w:adjustRightInd/>
              <w:spacing w:before="60" w:line="560" w:lineRule="exact"/>
              <w:ind w:left="134"/>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9"/>
                <w:kern w:val="0"/>
                <w:sz w:val="32"/>
                <w:szCs w:val="32"/>
              </w:rPr>
              <w:t>11</w:t>
            </w:r>
            <w:r>
              <w:rPr>
                <w:rFonts w:hint="default" w:ascii="Times New Roman" w:hAnsi="Times New Roman" w:eastAsia="仿宋_GB2312" w:cs="Times New Roman"/>
                <w:spacing w:val="-9"/>
                <w:kern w:val="0"/>
                <w:sz w:val="22"/>
              </w:rPr>
              <w:t>.是否有其他异常情况或接种禁忌？</w:t>
            </w:r>
          </w:p>
        </w:tc>
        <w:tc>
          <w:tcPr>
            <w:tcW w:w="1152" w:type="dxa"/>
            <w:tcBorders>
              <w:top w:val="nil"/>
              <w:left w:val="nil"/>
              <w:bottom w:val="single" w:color="000000" w:sz="6" w:space="0"/>
              <w:right w:val="single" w:color="000000" w:sz="6" w:space="0"/>
            </w:tcBorders>
          </w:tcPr>
          <w:p w14:paraId="2F06F1F6">
            <w:pPr>
              <w:keepNext w:val="0"/>
              <w:keepLines w:val="0"/>
              <w:pageBreakBefore w:val="0"/>
              <w:widowControl/>
              <w:kinsoku/>
              <w:wordWrap/>
              <w:overflowPunct/>
              <w:topLinePunct w:val="0"/>
              <w:bidi w:val="0"/>
              <w:adjustRightInd/>
              <w:spacing w:before="56" w:line="560" w:lineRule="exact"/>
              <w:ind w:left="382"/>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7"/>
                <w:kern w:val="0"/>
                <w:sz w:val="22"/>
              </w:rPr>
              <w:t>是</w:t>
            </w:r>
          </w:p>
        </w:tc>
        <w:tc>
          <w:tcPr>
            <w:tcW w:w="1168" w:type="dxa"/>
            <w:tcBorders>
              <w:top w:val="nil"/>
              <w:left w:val="nil"/>
              <w:bottom w:val="single" w:color="000000" w:sz="6" w:space="0"/>
              <w:right w:val="single" w:color="000000" w:sz="6" w:space="0"/>
            </w:tcBorders>
          </w:tcPr>
          <w:p w14:paraId="63CB7286">
            <w:pPr>
              <w:keepNext w:val="0"/>
              <w:keepLines w:val="0"/>
              <w:pageBreakBefore w:val="0"/>
              <w:widowControl/>
              <w:kinsoku/>
              <w:wordWrap/>
              <w:overflowPunct/>
              <w:topLinePunct w:val="0"/>
              <w:bidi w:val="0"/>
              <w:adjustRightInd/>
              <w:spacing w:before="56" w:line="560" w:lineRule="exact"/>
              <w:ind w:left="399"/>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10"/>
                <w:kern w:val="0"/>
                <w:sz w:val="22"/>
              </w:rPr>
              <w:t>否</w:t>
            </w:r>
          </w:p>
        </w:tc>
        <w:tc>
          <w:tcPr>
            <w:tcW w:w="1810" w:type="dxa"/>
            <w:tcBorders>
              <w:top w:val="nil"/>
              <w:left w:val="nil"/>
              <w:bottom w:val="single" w:color="000000" w:sz="6" w:space="0"/>
              <w:right w:val="single" w:color="000000" w:sz="6" w:space="0"/>
            </w:tcBorders>
          </w:tcPr>
          <w:p w14:paraId="201BE4A8">
            <w:pPr>
              <w:keepNext w:val="0"/>
              <w:keepLines w:val="0"/>
              <w:pageBreakBefore w:val="0"/>
              <w:widowControl/>
              <w:kinsoku/>
              <w:wordWrap/>
              <w:overflowPunct/>
              <w:topLinePunct w:val="0"/>
              <w:bidi w:val="0"/>
              <w:adjustRightInd/>
              <w:spacing w:line="56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7B5D5F4D">
        <w:tblPrEx>
          <w:tblCellMar>
            <w:top w:w="0" w:type="dxa"/>
            <w:left w:w="0" w:type="dxa"/>
            <w:bottom w:w="0" w:type="dxa"/>
            <w:right w:w="0" w:type="dxa"/>
          </w:tblCellMar>
        </w:tblPrEx>
        <w:trPr>
          <w:trHeight w:val="281" w:hRule="atLeast"/>
        </w:trPr>
        <w:tc>
          <w:tcPr>
            <w:tcW w:w="4772" w:type="dxa"/>
            <w:tcBorders>
              <w:top w:val="nil"/>
              <w:left w:val="single" w:color="000000" w:sz="6" w:space="0"/>
              <w:bottom w:val="single" w:color="000000" w:sz="6" w:space="0"/>
              <w:right w:val="single" w:color="000000" w:sz="6" w:space="0"/>
            </w:tcBorders>
          </w:tcPr>
          <w:p w14:paraId="4A7E269A">
            <w:pPr>
              <w:keepNext w:val="0"/>
              <w:keepLines w:val="0"/>
              <w:pageBreakBefore w:val="0"/>
              <w:widowControl/>
              <w:kinsoku/>
              <w:wordWrap/>
              <w:overflowPunct/>
              <w:topLinePunct w:val="0"/>
              <w:bidi w:val="0"/>
              <w:adjustRightInd/>
              <w:spacing w:before="42" w:line="560" w:lineRule="exact"/>
              <w:ind w:left="134"/>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7"/>
                <w:kern w:val="0"/>
                <w:sz w:val="32"/>
                <w:szCs w:val="32"/>
              </w:rPr>
              <w:t>12</w:t>
            </w:r>
            <w:r>
              <w:rPr>
                <w:rFonts w:hint="default" w:ascii="Times New Roman" w:hAnsi="Times New Roman" w:eastAsia="仿宋_GB2312" w:cs="Times New Roman"/>
                <w:spacing w:val="-7"/>
                <w:kern w:val="0"/>
                <w:sz w:val="22"/>
              </w:rPr>
              <w:t>.是否接种过其他HPV疫苗？</w:t>
            </w:r>
          </w:p>
        </w:tc>
        <w:tc>
          <w:tcPr>
            <w:tcW w:w="1152" w:type="dxa"/>
            <w:tcBorders>
              <w:top w:val="nil"/>
              <w:left w:val="nil"/>
              <w:bottom w:val="single" w:color="000000" w:sz="6" w:space="0"/>
              <w:right w:val="single" w:color="000000" w:sz="6" w:space="0"/>
            </w:tcBorders>
          </w:tcPr>
          <w:p w14:paraId="484A424E">
            <w:pPr>
              <w:keepNext w:val="0"/>
              <w:keepLines w:val="0"/>
              <w:pageBreakBefore w:val="0"/>
              <w:widowControl/>
              <w:kinsoku/>
              <w:wordWrap/>
              <w:overflowPunct/>
              <w:topLinePunct w:val="0"/>
              <w:bidi w:val="0"/>
              <w:adjustRightInd/>
              <w:spacing w:before="38" w:line="560" w:lineRule="exact"/>
              <w:ind w:left="382"/>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7"/>
                <w:kern w:val="0"/>
                <w:sz w:val="22"/>
              </w:rPr>
              <w:t>是</w:t>
            </w:r>
          </w:p>
        </w:tc>
        <w:tc>
          <w:tcPr>
            <w:tcW w:w="1168" w:type="dxa"/>
            <w:tcBorders>
              <w:top w:val="nil"/>
              <w:left w:val="nil"/>
              <w:bottom w:val="single" w:color="000000" w:sz="6" w:space="0"/>
              <w:right w:val="single" w:color="000000" w:sz="6" w:space="0"/>
            </w:tcBorders>
          </w:tcPr>
          <w:p w14:paraId="2640F77E">
            <w:pPr>
              <w:keepNext w:val="0"/>
              <w:keepLines w:val="0"/>
              <w:pageBreakBefore w:val="0"/>
              <w:widowControl/>
              <w:kinsoku/>
              <w:wordWrap/>
              <w:overflowPunct/>
              <w:topLinePunct w:val="0"/>
              <w:bidi w:val="0"/>
              <w:adjustRightInd/>
              <w:spacing w:before="38" w:line="560" w:lineRule="exact"/>
              <w:ind w:left="399"/>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10"/>
                <w:kern w:val="0"/>
                <w:sz w:val="22"/>
              </w:rPr>
              <w:t>否</w:t>
            </w:r>
          </w:p>
        </w:tc>
        <w:tc>
          <w:tcPr>
            <w:tcW w:w="1810" w:type="dxa"/>
            <w:tcBorders>
              <w:top w:val="nil"/>
              <w:left w:val="nil"/>
              <w:bottom w:val="single" w:color="000000" w:sz="6" w:space="0"/>
              <w:right w:val="single" w:color="000000" w:sz="6" w:space="0"/>
            </w:tcBorders>
          </w:tcPr>
          <w:p w14:paraId="49C23D20">
            <w:pPr>
              <w:keepNext w:val="0"/>
              <w:keepLines w:val="0"/>
              <w:pageBreakBefore w:val="0"/>
              <w:widowControl/>
              <w:kinsoku/>
              <w:wordWrap/>
              <w:overflowPunct/>
              <w:topLinePunct w:val="0"/>
              <w:bidi w:val="0"/>
              <w:adjustRightInd/>
              <w:spacing w:line="56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34EA6CD1">
        <w:tblPrEx>
          <w:tblCellMar>
            <w:top w:w="0" w:type="dxa"/>
            <w:left w:w="0" w:type="dxa"/>
            <w:bottom w:w="0" w:type="dxa"/>
            <w:right w:w="0" w:type="dxa"/>
          </w:tblCellMar>
        </w:tblPrEx>
        <w:trPr>
          <w:trHeight w:val="336" w:hRule="atLeast"/>
        </w:trPr>
        <w:tc>
          <w:tcPr>
            <w:tcW w:w="4772" w:type="dxa"/>
            <w:tcBorders>
              <w:top w:val="nil"/>
              <w:left w:val="single" w:color="000000" w:sz="6" w:space="0"/>
              <w:bottom w:val="single" w:color="000000" w:sz="6" w:space="0"/>
              <w:right w:val="single" w:color="000000" w:sz="6" w:space="0"/>
            </w:tcBorders>
          </w:tcPr>
          <w:p w14:paraId="05EC0046">
            <w:pPr>
              <w:keepNext w:val="0"/>
              <w:keepLines w:val="0"/>
              <w:pageBreakBefore w:val="0"/>
              <w:widowControl/>
              <w:kinsoku/>
              <w:wordWrap/>
              <w:overflowPunct/>
              <w:topLinePunct w:val="0"/>
              <w:bidi w:val="0"/>
              <w:adjustRightInd/>
              <w:spacing w:before="44" w:line="560" w:lineRule="exact"/>
              <w:ind w:left="134"/>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8"/>
                <w:kern w:val="0"/>
                <w:sz w:val="32"/>
                <w:szCs w:val="32"/>
              </w:rPr>
              <w:t>13</w:t>
            </w:r>
            <w:r>
              <w:rPr>
                <w:rFonts w:hint="default" w:ascii="Times New Roman" w:hAnsi="Times New Roman" w:eastAsia="仿宋_GB2312" w:cs="Times New Roman"/>
                <w:spacing w:val="-8"/>
                <w:kern w:val="0"/>
                <w:sz w:val="22"/>
              </w:rPr>
              <w:t>.其他，请说明:</w:t>
            </w:r>
          </w:p>
        </w:tc>
        <w:tc>
          <w:tcPr>
            <w:tcW w:w="1152" w:type="dxa"/>
            <w:tcBorders>
              <w:top w:val="nil"/>
              <w:left w:val="nil"/>
              <w:bottom w:val="single" w:color="000000" w:sz="6" w:space="0"/>
              <w:right w:val="single" w:color="000000" w:sz="6" w:space="0"/>
            </w:tcBorders>
          </w:tcPr>
          <w:p w14:paraId="0C9D2990">
            <w:pPr>
              <w:keepNext w:val="0"/>
              <w:keepLines w:val="0"/>
              <w:pageBreakBefore w:val="0"/>
              <w:widowControl/>
              <w:kinsoku/>
              <w:wordWrap/>
              <w:overflowPunct/>
              <w:topLinePunct w:val="0"/>
              <w:bidi w:val="0"/>
              <w:adjustRightInd/>
              <w:spacing w:before="41" w:line="560" w:lineRule="exact"/>
              <w:ind w:left="382"/>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7"/>
                <w:kern w:val="0"/>
                <w:sz w:val="22"/>
              </w:rPr>
              <w:t>是</w:t>
            </w:r>
          </w:p>
        </w:tc>
        <w:tc>
          <w:tcPr>
            <w:tcW w:w="1168" w:type="dxa"/>
            <w:tcBorders>
              <w:top w:val="nil"/>
              <w:left w:val="nil"/>
              <w:bottom w:val="single" w:color="000000" w:sz="6" w:space="0"/>
              <w:right w:val="single" w:color="000000" w:sz="6" w:space="0"/>
            </w:tcBorders>
          </w:tcPr>
          <w:p w14:paraId="5FF45FC1">
            <w:pPr>
              <w:keepNext w:val="0"/>
              <w:keepLines w:val="0"/>
              <w:pageBreakBefore w:val="0"/>
              <w:widowControl/>
              <w:kinsoku/>
              <w:wordWrap/>
              <w:overflowPunct/>
              <w:topLinePunct w:val="0"/>
              <w:bidi w:val="0"/>
              <w:adjustRightInd/>
              <w:spacing w:before="41" w:line="560" w:lineRule="exact"/>
              <w:ind w:left="399"/>
              <w:rPr>
                <w:rFonts w:hint="default" w:ascii="Times New Roman" w:hAnsi="Times New Roman" w:eastAsia="仿宋_GB2312" w:cs="Times New Roman"/>
                <w:kern w:val="0"/>
                <w:sz w:val="28"/>
                <w:szCs w:val="28"/>
              </w:rPr>
            </w:pPr>
            <w:r>
              <w:rPr>
                <w:rFonts w:hint="default" w:ascii="Times New Roman" w:hAnsi="Times New Roman" w:eastAsia="仿宋_GB2312" w:cs="Times New Roman"/>
                <w:spacing w:val="-10"/>
                <w:kern w:val="0"/>
                <w:sz w:val="22"/>
              </w:rPr>
              <w:t>否</w:t>
            </w:r>
          </w:p>
        </w:tc>
        <w:tc>
          <w:tcPr>
            <w:tcW w:w="1810" w:type="dxa"/>
            <w:tcBorders>
              <w:top w:val="nil"/>
              <w:left w:val="nil"/>
              <w:bottom w:val="single" w:color="000000" w:sz="6" w:space="0"/>
              <w:right w:val="single" w:color="000000" w:sz="6" w:space="0"/>
            </w:tcBorders>
          </w:tcPr>
          <w:p w14:paraId="5E66FCE8">
            <w:pPr>
              <w:keepNext w:val="0"/>
              <w:keepLines w:val="0"/>
              <w:pageBreakBefore w:val="0"/>
              <w:widowControl/>
              <w:kinsoku/>
              <w:wordWrap/>
              <w:overflowPunct/>
              <w:topLinePunct w:val="0"/>
              <w:bidi w:val="0"/>
              <w:adjustRightInd/>
              <w:spacing w:line="56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bl>
    <w:p w14:paraId="2FCF4EB7">
      <w:pPr>
        <w:keepNext w:val="0"/>
        <w:keepLines w:val="0"/>
        <w:pageBreakBefore w:val="0"/>
        <w:widowControl/>
        <w:kinsoku/>
        <w:wordWrap/>
        <w:overflowPunct/>
        <w:topLinePunct w:val="0"/>
        <w:bidi w:val="0"/>
        <w:adjustRightInd/>
        <w:spacing w:before="288" w:line="560" w:lineRule="exact"/>
        <w:ind w:left="166"/>
        <w:rPr>
          <w:rFonts w:hint="default" w:ascii="Times New Roman" w:hAnsi="Times New Roman" w:eastAsia="仿宋_GB2312" w:cs="Times New Roman"/>
          <w:spacing w:val="0"/>
          <w:kern w:val="0"/>
          <w:szCs w:val="21"/>
          <w:shd w:val="clear" w:color="auto" w:fill="auto"/>
        </w:rPr>
      </w:pPr>
      <w:r>
        <w:rPr>
          <w:rFonts w:hint="default" w:ascii="Times New Roman" w:hAnsi="Times New Roman" w:eastAsia="仿宋_GB2312" w:cs="Times New Roman"/>
          <w:b/>
          <w:bCs/>
          <w:spacing w:val="0"/>
          <w:kern w:val="0"/>
          <w:sz w:val="28"/>
          <w:szCs w:val="28"/>
          <w:shd w:val="clear" w:color="auto" w:fill="auto"/>
        </w:rPr>
        <w:t>医学建议：</w:t>
      </w:r>
      <w:r>
        <w:rPr>
          <w:rFonts w:hint="default" w:ascii="Times New Roman" w:hAnsi="Times New Roman" w:eastAsia="仿宋_GB2312" w:cs="Times New Roman"/>
          <w:b/>
          <w:bCs/>
          <w:spacing w:val="0"/>
          <w:kern w:val="0"/>
          <w:sz w:val="32"/>
          <w:szCs w:val="32"/>
          <w:shd w:val="clear" w:color="auto" w:fill="auto"/>
        </w:rPr>
        <w:t>1</w:t>
      </w:r>
      <w:r>
        <w:rPr>
          <w:rFonts w:hint="default" w:ascii="Times New Roman" w:hAnsi="Times New Roman" w:eastAsia="仿宋_GB2312" w:cs="Times New Roman"/>
          <w:b/>
          <w:bCs/>
          <w:spacing w:val="0"/>
          <w:kern w:val="0"/>
          <w:sz w:val="28"/>
          <w:szCs w:val="28"/>
          <w:shd w:val="clear" w:color="auto" w:fill="auto"/>
        </w:rPr>
        <w:t>.建议接种</w:t>
      </w:r>
      <w:r>
        <w:rPr>
          <w:rFonts w:hint="default" w:ascii="Times New Roman" w:hAnsi="Times New Roman" w:eastAsia="仿宋_GB2312" w:cs="Times New Roman"/>
          <w:spacing w:val="0"/>
          <w:kern w:val="0"/>
          <w:sz w:val="28"/>
          <w:szCs w:val="28"/>
          <w:shd w:val="clear" w:color="auto" w:fill="auto"/>
        </w:rPr>
        <w:t></w:t>
      </w:r>
      <w:r>
        <w:rPr>
          <w:rFonts w:hint="default" w:ascii="Times New Roman" w:hAnsi="Times New Roman" w:eastAsia="仿宋_GB2312" w:cs="Times New Roman"/>
          <w:b/>
          <w:bCs/>
          <w:spacing w:val="0"/>
          <w:kern w:val="0"/>
          <w:sz w:val="32"/>
          <w:szCs w:val="32"/>
          <w:shd w:val="clear" w:color="auto" w:fill="auto"/>
        </w:rPr>
        <w:t>2</w:t>
      </w:r>
      <w:r>
        <w:rPr>
          <w:rFonts w:hint="default" w:ascii="Times New Roman" w:hAnsi="Times New Roman" w:eastAsia="仿宋_GB2312" w:cs="Times New Roman"/>
          <w:b/>
          <w:bCs/>
          <w:spacing w:val="0"/>
          <w:kern w:val="0"/>
          <w:sz w:val="28"/>
          <w:szCs w:val="28"/>
          <w:shd w:val="clear" w:color="auto" w:fill="auto"/>
        </w:rPr>
        <w:t>.推迟接种</w:t>
      </w:r>
      <w:r>
        <w:rPr>
          <w:rFonts w:hint="default" w:ascii="Times New Roman" w:hAnsi="Times New Roman" w:eastAsia="仿宋_GB2312" w:cs="Times New Roman"/>
          <w:spacing w:val="0"/>
          <w:kern w:val="0"/>
          <w:sz w:val="28"/>
          <w:szCs w:val="28"/>
          <w:shd w:val="clear" w:color="auto" w:fill="auto"/>
        </w:rPr>
        <w:t></w:t>
      </w:r>
      <w:r>
        <w:rPr>
          <w:rFonts w:hint="default" w:ascii="Times New Roman" w:hAnsi="Times New Roman" w:eastAsia="仿宋_GB2312" w:cs="Times New Roman"/>
          <w:b/>
          <w:bCs/>
          <w:spacing w:val="0"/>
          <w:kern w:val="0"/>
          <w:sz w:val="32"/>
          <w:szCs w:val="32"/>
          <w:shd w:val="clear" w:color="auto" w:fill="auto"/>
        </w:rPr>
        <w:t>3</w:t>
      </w:r>
      <w:r>
        <w:rPr>
          <w:rFonts w:hint="default" w:ascii="Times New Roman" w:hAnsi="Times New Roman" w:eastAsia="仿宋_GB2312" w:cs="Times New Roman"/>
          <w:b/>
          <w:bCs/>
          <w:spacing w:val="0"/>
          <w:kern w:val="0"/>
          <w:sz w:val="28"/>
          <w:szCs w:val="28"/>
          <w:shd w:val="clear" w:color="auto" w:fill="auto"/>
        </w:rPr>
        <w:t>.不宜接种</w:t>
      </w:r>
      <w:r>
        <w:rPr>
          <w:rFonts w:hint="default" w:ascii="Times New Roman" w:hAnsi="Times New Roman" w:eastAsia="仿宋_GB2312" w:cs="Times New Roman"/>
          <w:spacing w:val="0"/>
          <w:kern w:val="0"/>
          <w:sz w:val="28"/>
          <w:szCs w:val="28"/>
          <w:shd w:val="clear" w:color="auto" w:fill="auto"/>
        </w:rPr>
        <w:t></w:t>
      </w:r>
    </w:p>
    <w:p w14:paraId="189B8360">
      <w:pPr>
        <w:keepNext w:val="0"/>
        <w:keepLines w:val="0"/>
        <w:pageBreakBefore w:val="0"/>
        <w:widowControl/>
        <w:kinsoku/>
        <w:wordWrap/>
        <w:overflowPunct/>
        <w:topLinePunct w:val="0"/>
        <w:bidi w:val="0"/>
        <w:adjustRightInd/>
        <w:spacing w:before="2" w:line="560" w:lineRule="exact"/>
        <w:ind w:left="159"/>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 w:val="24"/>
          <w:szCs w:val="24"/>
        </w:rPr>
        <w:t>医疗卫生人员（签名）：日期：年月日</w:t>
      </w:r>
    </w:p>
    <w:p w14:paraId="0729AFE3">
      <w:pPr>
        <w:keepNext w:val="0"/>
        <w:keepLines w:val="0"/>
        <w:pageBreakBefore w:val="0"/>
        <w:widowControl/>
        <w:kinsoku/>
        <w:wordWrap/>
        <w:overflowPunct/>
        <w:topLinePunct w:val="0"/>
        <w:bidi w:val="0"/>
        <w:adjustRightInd/>
        <w:spacing w:before="250" w:line="560" w:lineRule="exact"/>
        <w:ind w:left="136"/>
        <w:rPr>
          <w:rFonts w:hint="default" w:ascii="Times New Roman" w:hAnsi="Times New Roman" w:eastAsia="仿宋_GB2312" w:cs="Times New Roman"/>
          <w:spacing w:val="0"/>
          <w:kern w:val="0"/>
          <w:szCs w:val="21"/>
        </w:rPr>
      </w:pPr>
      <w:r>
        <w:rPr>
          <w:rFonts w:hint="default" w:ascii="Times New Roman" w:hAnsi="Times New Roman" w:eastAsia="仿宋_GB2312" w:cs="Times New Roman"/>
          <w:b/>
          <w:bCs/>
          <w:spacing w:val="0"/>
          <w:kern w:val="0"/>
          <w:sz w:val="28"/>
          <w:szCs w:val="28"/>
        </w:rPr>
        <w:t>本人已接受健康询问，同意医学建议。</w:t>
      </w:r>
    </w:p>
    <w:p w14:paraId="4E3AC858">
      <w:pPr>
        <w:keepNext w:val="0"/>
        <w:keepLines w:val="0"/>
        <w:pageBreakBefore w:val="0"/>
        <w:widowControl/>
        <w:kinsoku/>
        <w:wordWrap/>
        <w:overflowPunct/>
        <w:topLinePunct w:val="0"/>
        <w:bidi w:val="0"/>
        <w:adjustRightInd/>
        <w:spacing w:line="560" w:lineRule="exact"/>
        <w:ind w:left="137"/>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 w:val="24"/>
          <w:szCs w:val="24"/>
        </w:rPr>
        <w:t>监护人/受种者（签名）：日期：年月日</w:t>
      </w:r>
    </w:p>
    <w:p w14:paraId="75ED45C2">
      <w:pPr>
        <w:keepNext w:val="0"/>
        <w:keepLines w:val="0"/>
        <w:pageBreakBefore w:val="0"/>
        <w:widowControl/>
        <w:kinsoku/>
        <w:wordWrap/>
        <w:overflowPunct/>
        <w:topLinePunct w:val="0"/>
        <w:autoSpaceDE/>
        <w:autoSpaceDN/>
        <w:bidi w:val="0"/>
        <w:adjustRightInd/>
        <w:snapToGrid/>
        <w:spacing w:line="560" w:lineRule="exact"/>
        <w:ind w:left="0" w:right="0"/>
        <w:textAlignment w:val="auto"/>
        <w:rPr>
          <w:rFonts w:hint="default" w:ascii="Times New Roman" w:hAnsi="Times New Roman" w:eastAsia="宋体" w:cs="Times New Roman"/>
          <w:kern w:val="0"/>
          <w:szCs w:val="21"/>
        </w:rPr>
      </w:pPr>
      <w:r>
        <w:rPr>
          <w:rFonts w:hint="default" w:ascii="Times New Roman" w:hAnsi="Times New Roman" w:eastAsia="仿宋_GB2312" w:cs="Times New Roman"/>
          <w:kern w:val="0"/>
          <w:sz w:val="24"/>
          <w:szCs w:val="24"/>
        </w:rPr>
        <w:br w:type="page"/>
      </w:r>
      <w:r>
        <w:rPr>
          <w:rFonts w:hint="default" w:ascii="Times New Roman" w:hAnsi="Times New Roman" w:eastAsia="黑体" w:cs="Times New Roman"/>
          <w:spacing w:val="-7"/>
          <w:kern w:val="0"/>
          <w:sz w:val="32"/>
          <w:szCs w:val="32"/>
        </w:rPr>
        <w:t>附件5</w:t>
      </w:r>
    </w:p>
    <w:p w14:paraId="7435D19E">
      <w:pPr>
        <w:keepNext w:val="0"/>
        <w:keepLines w:val="0"/>
        <w:pageBreakBefore w:val="0"/>
        <w:widowControl/>
        <w:kinsoku/>
        <w:wordWrap/>
        <w:overflowPunct/>
        <w:topLinePunct w:val="0"/>
        <w:autoSpaceDE/>
        <w:autoSpaceDN/>
        <w:bidi w:val="0"/>
        <w:adjustRightInd/>
        <w:snapToGrid/>
        <w:spacing w:line="560" w:lineRule="exact"/>
        <w:ind w:left="0" w:right="0"/>
        <w:textAlignment w:val="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p w14:paraId="70B87781">
      <w:pPr>
        <w:keepNext w:val="0"/>
        <w:keepLines w:val="0"/>
        <w:pageBreakBefore w:val="0"/>
        <w:widowControl/>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eastAsia="黑体" w:cs="Times New Roman"/>
          <w:kern w:val="0"/>
          <w:sz w:val="44"/>
          <w:szCs w:val="44"/>
        </w:rPr>
      </w:pPr>
      <w:r>
        <w:rPr>
          <w:rFonts w:hint="default" w:ascii="Times New Roman" w:hAnsi="Times New Roman" w:eastAsia="方正小标宋简体" w:cs="Times New Roman"/>
          <w:b w:val="0"/>
          <w:bCs w:val="0"/>
          <w:kern w:val="0"/>
          <w:sz w:val="44"/>
          <w:szCs w:val="44"/>
        </w:rPr>
        <w:t>安徽省适龄女生二价人乳头瘤病（HPV）疫苗免费接种项目知情同意书</w:t>
      </w:r>
    </w:p>
    <w:p w14:paraId="41557DE1">
      <w:pPr>
        <w:keepNext w:val="0"/>
        <w:keepLines w:val="0"/>
        <w:pageBreakBefore w:val="0"/>
        <w:widowControl/>
        <w:kinsoku/>
        <w:wordWrap/>
        <w:overflowPunct/>
        <w:topLinePunct w:val="0"/>
        <w:autoSpaceDE/>
        <w:autoSpaceDN/>
        <w:bidi w:val="0"/>
        <w:adjustRightInd/>
        <w:snapToGrid/>
        <w:spacing w:line="560" w:lineRule="exact"/>
        <w:ind w:left="0" w:right="0"/>
        <w:textAlignment w:val="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p w14:paraId="643E9DCC">
      <w:pPr>
        <w:keepNext w:val="0"/>
        <w:keepLines w:val="0"/>
        <w:pageBreakBefore w:val="0"/>
        <w:widowControl/>
        <w:kinsoku/>
        <w:wordWrap/>
        <w:overflowPunct/>
        <w:topLinePunct w:val="0"/>
        <w:autoSpaceDE/>
        <w:autoSpaceDN/>
        <w:bidi w:val="0"/>
        <w:adjustRightInd/>
        <w:snapToGrid/>
        <w:spacing w:line="560" w:lineRule="exact"/>
        <w:ind w:left="0" w:right="0"/>
        <w:textAlignment w:val="auto"/>
        <w:rPr>
          <w:rFonts w:hint="default" w:ascii="Times New Roman" w:hAnsi="Times New Roman" w:eastAsia="宋体" w:cs="Times New Roman"/>
          <w:kern w:val="0"/>
          <w:szCs w:val="21"/>
        </w:rPr>
      </w:pPr>
      <w:r>
        <w:rPr>
          <w:rFonts w:hint="default" w:ascii="Times New Roman" w:hAnsi="Times New Roman" w:eastAsia="黑体" w:cs="Times New Roman"/>
          <w:spacing w:val="-3"/>
          <w:kern w:val="0"/>
          <w:sz w:val="30"/>
          <w:szCs w:val="30"/>
        </w:rPr>
        <w:t>【疾病简介】</w:t>
      </w:r>
    </w:p>
    <w:p w14:paraId="2DC55503">
      <w:pPr>
        <w:keepNext w:val="0"/>
        <w:keepLines w:val="0"/>
        <w:pageBreakBefore w:val="0"/>
        <w:widowControl/>
        <w:kinsoku/>
        <w:wordWrap/>
        <w:overflowPunct/>
        <w:topLinePunct w:val="0"/>
        <w:autoSpaceDE/>
        <w:autoSpaceDN/>
        <w:bidi w:val="0"/>
        <w:adjustRightInd/>
        <w:snapToGrid/>
        <w:spacing w:line="560" w:lineRule="exact"/>
        <w:ind w:left="0" w:right="0" w:firstLine="573"/>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人乳头瘤病毒（HPV）属乳头瘤病毒科，呈高度组织特异性，主要感染皮肤和黏膜的上皮细胞。根据HPV致癌风险分为高危型HPV和低危型HPV，高危型HPV持续感染可引起子宫颈、阴道、外阴、肛门、阴茎、头颈等部位的癌前病变，若不及时治疗，病变可最终发展为浸润性癌；低危型HPV感染可引起皮肤疣、肛门</w:t>
      </w:r>
      <w:r>
        <w:rPr>
          <w:rFonts w:hint="default" w:ascii="Times New Roman" w:hAnsi="Times New Roman" w:eastAsia="仿宋_GB2312" w:cs="Times New Roman"/>
          <w:spacing w:val="0"/>
          <w:kern w:val="0"/>
          <w:sz w:val="32"/>
          <w:szCs w:val="32"/>
        </w:rPr>
        <w:noBreakHyphen/>
      </w:r>
      <w:r>
        <w:rPr>
          <w:rFonts w:hint="default" w:ascii="Times New Roman" w:hAnsi="Times New Roman" w:eastAsia="仿宋_GB2312" w:cs="Times New Roman"/>
          <w:spacing w:val="0"/>
          <w:kern w:val="0"/>
          <w:sz w:val="32"/>
          <w:szCs w:val="32"/>
        </w:rPr>
        <w:t>生殖器疣和复发性呼吸道乳头状瘤等疾病。</w:t>
      </w:r>
    </w:p>
    <w:p w14:paraId="345183E1">
      <w:pPr>
        <w:keepNext w:val="0"/>
        <w:keepLines w:val="0"/>
        <w:pageBreakBefore w:val="0"/>
        <w:widowControl/>
        <w:kinsoku/>
        <w:wordWrap/>
        <w:overflowPunct/>
        <w:topLinePunct w:val="0"/>
        <w:autoSpaceDE/>
        <w:autoSpaceDN/>
        <w:bidi w:val="0"/>
        <w:adjustRightInd/>
        <w:snapToGrid/>
        <w:spacing w:line="560" w:lineRule="exact"/>
        <w:ind w:left="0" w:right="0"/>
        <w:textAlignment w:val="auto"/>
        <w:rPr>
          <w:rFonts w:hint="default" w:ascii="Times New Roman" w:hAnsi="Times New Roman" w:eastAsia="黑体" w:cs="Times New Roman"/>
          <w:spacing w:val="-3"/>
          <w:kern w:val="0"/>
          <w:sz w:val="30"/>
          <w:szCs w:val="30"/>
        </w:rPr>
      </w:pPr>
      <w:r>
        <w:rPr>
          <w:rFonts w:hint="default" w:ascii="Times New Roman" w:hAnsi="Times New Roman" w:eastAsia="黑体" w:cs="Times New Roman"/>
          <w:spacing w:val="-3"/>
          <w:kern w:val="0"/>
          <w:sz w:val="30"/>
          <w:szCs w:val="30"/>
        </w:rPr>
        <w:t>【疫苗作用】</w:t>
      </w:r>
    </w:p>
    <w:p w14:paraId="42827A31">
      <w:pPr>
        <w:keepNext w:val="0"/>
        <w:keepLines w:val="0"/>
        <w:pageBreakBefore w:val="0"/>
        <w:widowControl/>
        <w:kinsoku/>
        <w:wordWrap/>
        <w:overflowPunct/>
        <w:topLinePunct w:val="0"/>
        <w:autoSpaceDE/>
        <w:autoSpaceDN/>
        <w:bidi w:val="0"/>
        <w:adjustRightInd/>
        <w:snapToGrid/>
        <w:spacing w:line="560" w:lineRule="exact"/>
        <w:ind w:left="0" w:right="0" w:firstLine="549"/>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用于预防因高危型人乳头瘤病毒（HPV）16、18型所致下列疾病：1.宫颈癌；2.2级、3级宫颈上皮内瘤样病变（CIN2/3）和原位癌（AIS）；3.1级宫颈上皮内瘤样病变（CIN1）；HPV16、18型引起的持续感染。</w:t>
      </w:r>
    </w:p>
    <w:p w14:paraId="62916AEA">
      <w:pPr>
        <w:keepNext w:val="0"/>
        <w:keepLines w:val="0"/>
        <w:pageBreakBefore w:val="0"/>
        <w:widowControl/>
        <w:kinsoku/>
        <w:wordWrap/>
        <w:overflowPunct/>
        <w:topLinePunct w:val="0"/>
        <w:autoSpaceDE/>
        <w:autoSpaceDN/>
        <w:bidi w:val="0"/>
        <w:adjustRightInd/>
        <w:snapToGrid/>
        <w:spacing w:line="560" w:lineRule="exact"/>
        <w:ind w:left="0" w:right="0"/>
        <w:textAlignment w:val="auto"/>
        <w:rPr>
          <w:rFonts w:hint="default" w:ascii="Times New Roman" w:hAnsi="Times New Roman" w:eastAsia="宋体" w:cs="Times New Roman"/>
          <w:kern w:val="0"/>
          <w:szCs w:val="21"/>
        </w:rPr>
      </w:pPr>
      <w:r>
        <w:rPr>
          <w:rFonts w:hint="default" w:ascii="Times New Roman" w:hAnsi="Times New Roman" w:eastAsia="黑体" w:cs="Times New Roman"/>
          <w:spacing w:val="-3"/>
          <w:kern w:val="0"/>
          <w:sz w:val="30"/>
          <w:szCs w:val="30"/>
        </w:rPr>
        <w:t>【接种对象】</w:t>
      </w:r>
    </w:p>
    <w:p w14:paraId="1D402E6C">
      <w:pPr>
        <w:keepNext w:val="0"/>
        <w:keepLines w:val="0"/>
        <w:pageBreakBefore w:val="0"/>
        <w:widowControl/>
        <w:kinsoku/>
        <w:wordWrap/>
        <w:overflowPunct/>
        <w:topLinePunct w:val="0"/>
        <w:autoSpaceDE/>
        <w:autoSpaceDN/>
        <w:bidi w:val="0"/>
        <w:adjustRightInd/>
        <w:snapToGrid/>
        <w:spacing w:line="560" w:lineRule="exact"/>
        <w:ind w:left="0" w:right="0" w:firstLine="551"/>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具有安徽省学籍或户籍，2025年春季学年七至九年级在校女生和2025级秋季学年七年级新进校女生。省内常住人口中适龄女性（出生日期在2010年1月1日至2012年12月31日之间）。有HPV疫苗接种禁忌或已接种过HPV疫苗的不列入接种范围。</w:t>
      </w:r>
    </w:p>
    <w:p w14:paraId="4DABF68D">
      <w:pPr>
        <w:keepNext w:val="0"/>
        <w:keepLines w:val="0"/>
        <w:pageBreakBefore w:val="0"/>
        <w:widowControl/>
        <w:kinsoku/>
        <w:wordWrap/>
        <w:overflowPunct/>
        <w:topLinePunct w:val="0"/>
        <w:autoSpaceDE/>
        <w:autoSpaceDN/>
        <w:bidi w:val="0"/>
        <w:adjustRightInd/>
        <w:snapToGrid/>
        <w:spacing w:line="560" w:lineRule="exact"/>
        <w:ind w:left="0" w:right="0"/>
        <w:textAlignment w:val="auto"/>
        <w:rPr>
          <w:rFonts w:hint="default" w:ascii="Times New Roman" w:hAnsi="Times New Roman" w:eastAsia="宋体" w:cs="Times New Roman"/>
          <w:kern w:val="0"/>
          <w:szCs w:val="21"/>
        </w:rPr>
      </w:pPr>
      <w:r>
        <w:rPr>
          <w:rFonts w:hint="default" w:ascii="Times New Roman" w:hAnsi="Times New Roman" w:eastAsia="黑体" w:cs="Times New Roman"/>
          <w:spacing w:val="-3"/>
          <w:kern w:val="0"/>
          <w:sz w:val="30"/>
          <w:szCs w:val="30"/>
        </w:rPr>
        <w:t>【接种费用】</w:t>
      </w:r>
    </w:p>
    <w:p w14:paraId="221AEAC6">
      <w:pPr>
        <w:keepNext w:val="0"/>
        <w:keepLines w:val="0"/>
        <w:pageBreakBefore w:val="0"/>
        <w:widowControl/>
        <w:kinsoku/>
        <w:wordWrap/>
        <w:overflowPunct/>
        <w:topLinePunct w:val="0"/>
        <w:autoSpaceDE/>
        <w:autoSpaceDN/>
        <w:bidi w:val="0"/>
        <w:adjustRightInd/>
        <w:snapToGrid/>
        <w:spacing w:line="560" w:lineRule="exact"/>
        <w:ind w:left="0" w:right="0" w:firstLine="533"/>
        <w:textAlignment w:val="auto"/>
        <w:rPr>
          <w:rFonts w:hint="default" w:ascii="Times New Roman" w:hAnsi="Times New Roman" w:eastAsia="宋体" w:cs="Times New Roman"/>
          <w:kern w:val="0"/>
          <w:sz w:val="32"/>
          <w:szCs w:val="32"/>
        </w:rPr>
      </w:pPr>
      <w:r>
        <w:rPr>
          <w:rFonts w:hint="default" w:ascii="Times New Roman" w:hAnsi="Times New Roman" w:eastAsia="仿宋_GB2312" w:cs="Times New Roman"/>
          <w:spacing w:val="0"/>
          <w:kern w:val="0"/>
          <w:sz w:val="32"/>
          <w:szCs w:val="32"/>
        </w:rPr>
        <w:t>项目指定的HPV疫苗为免费接种疫苗，符合接种对象条件的受种者知情自愿免费接种。</w:t>
      </w:r>
    </w:p>
    <w:p w14:paraId="4106E5F2">
      <w:pPr>
        <w:keepNext w:val="0"/>
        <w:keepLines w:val="0"/>
        <w:pageBreakBefore w:val="0"/>
        <w:widowControl/>
        <w:kinsoku/>
        <w:wordWrap/>
        <w:overflowPunct/>
        <w:topLinePunct w:val="0"/>
        <w:autoSpaceDE/>
        <w:autoSpaceDN/>
        <w:bidi w:val="0"/>
        <w:adjustRightInd/>
        <w:snapToGrid/>
        <w:spacing w:line="560" w:lineRule="exact"/>
        <w:ind w:left="0" w:right="0"/>
        <w:textAlignment w:val="auto"/>
        <w:rPr>
          <w:rFonts w:hint="default" w:ascii="Times New Roman" w:hAnsi="Times New Roman" w:eastAsia="宋体" w:cs="Times New Roman"/>
          <w:kern w:val="0"/>
          <w:szCs w:val="21"/>
        </w:rPr>
      </w:pPr>
      <w:r>
        <w:rPr>
          <w:rFonts w:hint="default" w:ascii="Times New Roman" w:hAnsi="Times New Roman" w:eastAsia="黑体" w:cs="Times New Roman"/>
          <w:spacing w:val="-3"/>
          <w:kern w:val="0"/>
          <w:sz w:val="30"/>
          <w:szCs w:val="30"/>
        </w:rPr>
        <w:t>【接种程序】</w:t>
      </w:r>
    </w:p>
    <w:p w14:paraId="3554FF70">
      <w:pPr>
        <w:keepNext w:val="0"/>
        <w:keepLines w:val="0"/>
        <w:pageBreakBefore w:val="0"/>
        <w:widowControl/>
        <w:kinsoku/>
        <w:wordWrap/>
        <w:overflowPunct/>
        <w:topLinePunct w:val="0"/>
        <w:autoSpaceDE/>
        <w:autoSpaceDN/>
        <w:bidi w:val="0"/>
        <w:adjustRightInd/>
        <w:snapToGrid/>
        <w:spacing w:line="560" w:lineRule="exact"/>
        <w:ind w:left="0" w:right="0" w:firstLine="535"/>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b/>
          <w:bCs/>
          <w:spacing w:val="0"/>
          <w:kern w:val="0"/>
          <w:sz w:val="32"/>
          <w:szCs w:val="32"/>
        </w:rPr>
        <w:t>9</w:t>
      </w:r>
      <w:r>
        <w:rPr>
          <w:rFonts w:hint="default" w:ascii="Times New Roman" w:hAnsi="Times New Roman" w:eastAsia="仿宋_GB2312" w:cs="Times New Roman"/>
          <w:b/>
          <w:bCs/>
          <w:spacing w:val="0"/>
          <w:kern w:val="0"/>
          <w:sz w:val="30"/>
          <w:szCs w:val="30"/>
        </w:rPr>
        <w:t>～</w:t>
      </w:r>
      <w:r>
        <w:rPr>
          <w:rFonts w:hint="default" w:ascii="Times New Roman" w:hAnsi="Times New Roman" w:eastAsia="仿宋_GB2312" w:cs="Times New Roman"/>
          <w:b/>
          <w:bCs/>
          <w:spacing w:val="0"/>
          <w:kern w:val="0"/>
          <w:sz w:val="32"/>
          <w:szCs w:val="32"/>
        </w:rPr>
        <w:t>14</w:t>
      </w:r>
      <w:r>
        <w:rPr>
          <w:rFonts w:hint="default" w:ascii="Times New Roman" w:hAnsi="Times New Roman" w:eastAsia="仿宋_GB2312" w:cs="Times New Roman"/>
          <w:b/>
          <w:bCs/>
          <w:spacing w:val="0"/>
          <w:kern w:val="0"/>
          <w:sz w:val="30"/>
          <w:szCs w:val="30"/>
        </w:rPr>
        <w:t>岁女性：</w:t>
      </w:r>
      <w:r>
        <w:rPr>
          <w:rFonts w:hint="default" w:ascii="Times New Roman" w:hAnsi="Times New Roman" w:eastAsia="仿宋_GB2312" w:cs="Times New Roman"/>
          <w:spacing w:val="0"/>
          <w:kern w:val="0"/>
          <w:sz w:val="32"/>
          <w:szCs w:val="32"/>
        </w:rPr>
        <w:t>接种两剂，第0、6月各接种1剂，2剂间隔不小于5个月，每剂0.5ml。</w:t>
      </w:r>
    </w:p>
    <w:p w14:paraId="6953292C">
      <w:pPr>
        <w:keepNext w:val="0"/>
        <w:keepLines w:val="0"/>
        <w:pageBreakBefore w:val="0"/>
        <w:widowControl/>
        <w:kinsoku/>
        <w:wordWrap/>
        <w:overflowPunct/>
        <w:topLinePunct w:val="0"/>
        <w:autoSpaceDE/>
        <w:autoSpaceDN/>
        <w:bidi w:val="0"/>
        <w:adjustRightInd/>
        <w:snapToGrid/>
        <w:spacing w:line="560" w:lineRule="exact"/>
        <w:ind w:left="0" w:right="0" w:firstLine="535"/>
        <w:textAlignment w:val="auto"/>
        <w:rPr>
          <w:rFonts w:hint="default" w:ascii="Times New Roman" w:hAnsi="Times New Roman" w:eastAsia="仿宋_GB2312" w:cs="Times New Roman"/>
          <w:b/>
          <w:bCs/>
          <w:spacing w:val="0"/>
          <w:kern w:val="0"/>
          <w:sz w:val="32"/>
          <w:szCs w:val="32"/>
        </w:rPr>
      </w:pPr>
      <w:r>
        <w:rPr>
          <w:rFonts w:hint="default" w:ascii="Times New Roman" w:hAnsi="Times New Roman" w:eastAsia="仿宋_GB2312" w:cs="Times New Roman"/>
          <w:b/>
          <w:bCs/>
          <w:spacing w:val="0"/>
          <w:kern w:val="0"/>
          <w:sz w:val="32"/>
          <w:szCs w:val="32"/>
        </w:rPr>
        <w:t>15岁及以上女性：</w:t>
      </w:r>
    </w:p>
    <w:p w14:paraId="0C6F3834">
      <w:pPr>
        <w:keepNext w:val="0"/>
        <w:keepLines w:val="0"/>
        <w:pageBreakBefore w:val="0"/>
        <w:widowControl/>
        <w:kinsoku/>
        <w:wordWrap/>
        <w:overflowPunct/>
        <w:topLinePunct w:val="0"/>
        <w:autoSpaceDE/>
        <w:autoSpaceDN/>
        <w:bidi w:val="0"/>
        <w:adjustRightInd/>
        <w:snapToGrid/>
        <w:spacing w:line="560" w:lineRule="exact"/>
        <w:ind w:left="0" w:right="0" w:firstLine="548"/>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双价HPV疫苗（毕赤酵母）：接种三剂，第0、2、6月各接种1剂，每剂0.5ml。</w:t>
      </w:r>
    </w:p>
    <w:p w14:paraId="6D423CC9">
      <w:pPr>
        <w:keepNext w:val="0"/>
        <w:keepLines w:val="0"/>
        <w:pageBreakBefore w:val="0"/>
        <w:widowControl/>
        <w:kinsoku/>
        <w:wordWrap/>
        <w:overflowPunct/>
        <w:topLinePunct w:val="0"/>
        <w:autoSpaceDE/>
        <w:autoSpaceDN/>
        <w:bidi w:val="0"/>
        <w:adjustRightInd/>
        <w:snapToGrid/>
        <w:spacing w:line="560" w:lineRule="exact"/>
        <w:ind w:left="0" w:right="0" w:firstLine="548"/>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双价HPV疫苗（大肠杆菌）：接种三剂，第0、1、6月各接种1剂，每剂0.5ml。</w:t>
      </w:r>
    </w:p>
    <w:p w14:paraId="61A9F9A9">
      <w:pPr>
        <w:keepNext w:val="0"/>
        <w:keepLines w:val="0"/>
        <w:pageBreakBefore w:val="0"/>
        <w:widowControl/>
        <w:kinsoku/>
        <w:wordWrap/>
        <w:overflowPunct/>
        <w:topLinePunct w:val="0"/>
        <w:autoSpaceDE/>
        <w:autoSpaceDN/>
        <w:bidi w:val="0"/>
        <w:adjustRightInd/>
        <w:snapToGrid/>
        <w:spacing w:line="560" w:lineRule="exact"/>
        <w:ind w:left="0" w:right="0"/>
        <w:textAlignment w:val="auto"/>
        <w:rPr>
          <w:rFonts w:hint="default" w:ascii="Times New Roman" w:hAnsi="Times New Roman" w:eastAsia="宋体" w:cs="Times New Roman"/>
          <w:spacing w:val="0"/>
          <w:kern w:val="0"/>
          <w:szCs w:val="21"/>
        </w:rPr>
      </w:pPr>
      <w:r>
        <w:rPr>
          <w:rFonts w:hint="default" w:ascii="Times New Roman" w:hAnsi="Times New Roman" w:eastAsia="黑体" w:cs="Times New Roman"/>
          <w:spacing w:val="0"/>
          <w:kern w:val="0"/>
          <w:sz w:val="30"/>
          <w:szCs w:val="30"/>
        </w:rPr>
        <w:t>【接种禁忌】</w:t>
      </w:r>
    </w:p>
    <w:p w14:paraId="13121AAC">
      <w:pPr>
        <w:keepNext w:val="0"/>
        <w:keepLines w:val="0"/>
        <w:pageBreakBefore w:val="0"/>
        <w:widowControl/>
        <w:kinsoku/>
        <w:wordWrap/>
        <w:overflowPunct/>
        <w:topLinePunct w:val="0"/>
        <w:autoSpaceDE/>
        <w:autoSpaceDN/>
        <w:bidi w:val="0"/>
        <w:adjustRightInd/>
        <w:snapToGrid/>
        <w:spacing w:line="560" w:lineRule="exact"/>
        <w:ind w:left="0" w:right="0" w:firstLine="544"/>
        <w:textAlignment w:val="auto"/>
        <w:rPr>
          <w:rFonts w:hint="default" w:ascii="Times New Roman" w:hAnsi="Times New Roman" w:eastAsia="宋体" w:cs="Times New Roman"/>
          <w:spacing w:val="0"/>
          <w:kern w:val="0"/>
          <w:szCs w:val="21"/>
        </w:rPr>
      </w:pPr>
      <w:r>
        <w:rPr>
          <w:rFonts w:hint="default" w:ascii="Times New Roman" w:hAnsi="Times New Roman" w:eastAsia="仿宋_GB2312" w:cs="Times New Roman"/>
          <w:spacing w:val="0"/>
          <w:kern w:val="0"/>
          <w:sz w:val="32"/>
          <w:szCs w:val="32"/>
        </w:rPr>
        <w:t>对疫苗的活性成分或任何辅料成分严重过敏者禁用；注射HPV疫苗后发生过敏者不应再次接种HPV疫苗。</w:t>
      </w:r>
    </w:p>
    <w:p w14:paraId="0390526F">
      <w:pPr>
        <w:keepNext w:val="0"/>
        <w:keepLines w:val="0"/>
        <w:pageBreakBefore w:val="0"/>
        <w:widowControl/>
        <w:kinsoku/>
        <w:wordWrap/>
        <w:overflowPunct/>
        <w:topLinePunct w:val="0"/>
        <w:autoSpaceDE/>
        <w:autoSpaceDN/>
        <w:bidi w:val="0"/>
        <w:adjustRightInd/>
        <w:snapToGrid/>
        <w:spacing w:line="560" w:lineRule="exact"/>
        <w:ind w:left="0" w:right="0"/>
        <w:textAlignment w:val="auto"/>
        <w:rPr>
          <w:rFonts w:hint="default" w:ascii="Times New Roman" w:hAnsi="Times New Roman" w:eastAsia="宋体" w:cs="Times New Roman"/>
          <w:spacing w:val="0"/>
          <w:kern w:val="0"/>
          <w:szCs w:val="21"/>
        </w:rPr>
      </w:pPr>
      <w:r>
        <w:rPr>
          <w:rFonts w:hint="default" w:ascii="Times New Roman" w:hAnsi="Times New Roman" w:eastAsia="黑体" w:cs="Times New Roman"/>
          <w:spacing w:val="0"/>
          <w:kern w:val="0"/>
          <w:sz w:val="30"/>
          <w:szCs w:val="30"/>
        </w:rPr>
        <w:t>【不良反应】</w:t>
      </w:r>
    </w:p>
    <w:p w14:paraId="46DA8E03">
      <w:pPr>
        <w:keepNext w:val="0"/>
        <w:keepLines w:val="0"/>
        <w:pageBreakBefore w:val="0"/>
        <w:widowControl/>
        <w:kinsoku/>
        <w:wordWrap/>
        <w:overflowPunct/>
        <w:topLinePunct w:val="0"/>
        <w:autoSpaceDE/>
        <w:autoSpaceDN/>
        <w:bidi w:val="0"/>
        <w:adjustRightInd/>
        <w:snapToGrid/>
        <w:spacing w:line="560" w:lineRule="exact"/>
        <w:ind w:left="0" w:right="0" w:firstLine="539"/>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1.常见的局部不良反应包括接种部位疼痛、发红和肿胀。常见全身不良反应包括发热、头痛、头晕、肌肉痛、关节痛和胃肠道症状（恶心、呕吐、腹痛等）。</w:t>
      </w:r>
    </w:p>
    <w:p w14:paraId="7B2D9B74">
      <w:pPr>
        <w:keepNext w:val="0"/>
        <w:keepLines w:val="0"/>
        <w:pageBreakBefore w:val="0"/>
        <w:widowControl/>
        <w:kinsoku/>
        <w:wordWrap/>
        <w:overflowPunct/>
        <w:topLinePunct w:val="0"/>
        <w:autoSpaceDE/>
        <w:autoSpaceDN/>
        <w:bidi w:val="0"/>
        <w:adjustRightInd/>
        <w:snapToGrid/>
        <w:spacing w:line="560" w:lineRule="exact"/>
        <w:ind w:left="0" w:right="0" w:firstLine="525"/>
        <w:textAlignment w:val="auto"/>
        <w:rPr>
          <w:rFonts w:hint="default" w:ascii="Times New Roman" w:hAnsi="Times New Roman" w:eastAsia="仿宋_GB2312" w:cs="Times New Roman"/>
          <w:spacing w:val="0"/>
          <w:kern w:val="0"/>
          <w:sz w:val="30"/>
          <w:szCs w:val="30"/>
        </w:rPr>
      </w:pPr>
      <w:r>
        <w:rPr>
          <w:rFonts w:hint="default" w:ascii="Times New Roman" w:hAnsi="Times New Roman" w:eastAsia="仿宋_GB2312" w:cs="Times New Roman"/>
          <w:spacing w:val="0"/>
          <w:kern w:val="0"/>
          <w:sz w:val="32"/>
          <w:szCs w:val="32"/>
        </w:rPr>
        <w:t>2.偶见上呼吸道感染、注射部位硬结、局部感觉异常、超敏反应、皮疹等症状。</w:t>
      </w:r>
    </w:p>
    <w:p w14:paraId="6EBCAFEC">
      <w:pPr>
        <w:keepNext w:val="0"/>
        <w:keepLines w:val="0"/>
        <w:pageBreakBefore w:val="0"/>
        <w:widowControl/>
        <w:kinsoku/>
        <w:wordWrap/>
        <w:overflowPunct/>
        <w:topLinePunct w:val="0"/>
        <w:autoSpaceDE/>
        <w:autoSpaceDN/>
        <w:bidi w:val="0"/>
        <w:adjustRightInd/>
        <w:snapToGrid/>
        <w:spacing w:line="560" w:lineRule="exact"/>
        <w:ind w:left="0" w:right="0" w:firstLine="525"/>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3.其他不良反应详见疫苗说明书。</w:t>
      </w:r>
    </w:p>
    <w:p w14:paraId="2D56E66C">
      <w:pPr>
        <w:keepNext w:val="0"/>
        <w:keepLines w:val="0"/>
        <w:pageBreakBefore w:val="0"/>
        <w:widowControl/>
        <w:kinsoku/>
        <w:wordWrap/>
        <w:overflowPunct/>
        <w:topLinePunct w:val="0"/>
        <w:autoSpaceDE/>
        <w:autoSpaceDN/>
        <w:bidi w:val="0"/>
        <w:adjustRightInd/>
        <w:snapToGrid/>
        <w:spacing w:line="560" w:lineRule="exact"/>
        <w:ind w:left="0" w:right="0" w:firstLine="525"/>
        <w:textAlignment w:val="auto"/>
        <w:rPr>
          <w:rFonts w:hint="default" w:ascii="Times New Roman" w:hAnsi="Times New Roman" w:eastAsia="宋体" w:cs="Times New Roman"/>
          <w:spacing w:val="0"/>
          <w:kern w:val="0"/>
          <w:szCs w:val="21"/>
        </w:rPr>
      </w:pPr>
      <w:r>
        <w:rPr>
          <w:rFonts w:hint="default" w:ascii="Times New Roman" w:hAnsi="Times New Roman" w:eastAsia="黑体" w:cs="Times New Roman"/>
          <w:spacing w:val="0"/>
          <w:kern w:val="0"/>
          <w:sz w:val="30"/>
          <w:szCs w:val="30"/>
        </w:rPr>
        <w:t>【注意事项】</w:t>
      </w:r>
    </w:p>
    <w:p w14:paraId="7043868C">
      <w:pPr>
        <w:keepNext w:val="0"/>
        <w:keepLines w:val="0"/>
        <w:pageBreakBefore w:val="0"/>
        <w:widowControl/>
        <w:kinsoku/>
        <w:wordWrap/>
        <w:overflowPunct/>
        <w:topLinePunct w:val="0"/>
        <w:autoSpaceDE/>
        <w:autoSpaceDN/>
        <w:bidi w:val="0"/>
        <w:adjustRightInd/>
        <w:snapToGrid/>
        <w:spacing w:line="560" w:lineRule="exact"/>
        <w:ind w:left="0" w:right="0" w:firstLine="535"/>
        <w:textAlignment w:val="auto"/>
        <w:rPr>
          <w:rFonts w:hint="default" w:ascii="Times New Roman" w:hAnsi="Times New Roman" w:eastAsia="仿宋_GB2312" w:cs="Times New Roman"/>
          <w:b/>
          <w:bCs/>
          <w:spacing w:val="0"/>
          <w:kern w:val="0"/>
          <w:sz w:val="32"/>
          <w:szCs w:val="32"/>
        </w:rPr>
      </w:pPr>
      <w:r>
        <w:rPr>
          <w:rFonts w:hint="default" w:ascii="Times New Roman" w:hAnsi="Times New Roman" w:eastAsia="仿宋_GB2312" w:cs="Times New Roman"/>
          <w:b/>
          <w:bCs/>
          <w:spacing w:val="0"/>
          <w:kern w:val="0"/>
          <w:sz w:val="32"/>
          <w:szCs w:val="32"/>
        </w:rPr>
        <w:t>1.慎用情况</w:t>
      </w:r>
    </w:p>
    <w:p w14:paraId="6A46ABC8">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在受种者患有急性严重发热疾病时应推迟接种HPV疫苗，仅有低热和轻度的上呼吸道感染并非接种的绝对禁忌；受种者为血小板减少症患者或者任何凝血功能紊乱患者时应谨慎使用。</w:t>
      </w:r>
    </w:p>
    <w:p w14:paraId="2D146E7E">
      <w:pPr>
        <w:keepNext w:val="0"/>
        <w:keepLines w:val="0"/>
        <w:pageBreakBefore w:val="0"/>
        <w:widowControl/>
        <w:kinsoku/>
        <w:wordWrap/>
        <w:overflowPunct/>
        <w:topLinePunct w:val="0"/>
        <w:autoSpaceDE/>
        <w:autoSpaceDN/>
        <w:bidi w:val="0"/>
        <w:adjustRightInd/>
        <w:snapToGrid/>
        <w:spacing w:line="560" w:lineRule="exact"/>
        <w:ind w:left="0" w:right="0" w:firstLine="535"/>
        <w:textAlignment w:val="auto"/>
        <w:rPr>
          <w:rFonts w:hint="default" w:ascii="Times New Roman" w:hAnsi="Times New Roman" w:eastAsia="仿宋_GB2312" w:cs="Times New Roman"/>
          <w:b/>
          <w:bCs/>
          <w:spacing w:val="0"/>
          <w:kern w:val="0"/>
          <w:sz w:val="32"/>
          <w:szCs w:val="32"/>
        </w:rPr>
      </w:pPr>
      <w:r>
        <w:rPr>
          <w:rFonts w:hint="default" w:ascii="Times New Roman" w:hAnsi="Times New Roman" w:eastAsia="仿宋_GB2312" w:cs="Times New Roman"/>
          <w:b/>
          <w:bCs/>
          <w:spacing w:val="0"/>
          <w:kern w:val="0"/>
          <w:sz w:val="32"/>
          <w:szCs w:val="32"/>
        </w:rPr>
        <w:t>2.特定事项</w:t>
      </w:r>
    </w:p>
    <w:p w14:paraId="75356132">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（1）接种HPV疫苗前3个月内避免使用免疫球蛋白或血液制品。</w:t>
      </w:r>
    </w:p>
    <w:p w14:paraId="01B208E5">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（2）艾滋病病毒感染者和免疫力低下人群接种HPV疫苗可能无法诱导正常免疫应答。</w:t>
      </w:r>
    </w:p>
    <w:p w14:paraId="2AFCB6E9">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（3）接种HPV疫苗不能取代常规子宫颈癌筛查。</w:t>
      </w:r>
    </w:p>
    <w:p w14:paraId="4422FCD8">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宋体" w:cs="Times New Roman"/>
          <w:spacing w:val="0"/>
          <w:kern w:val="0"/>
          <w:szCs w:val="21"/>
        </w:rPr>
      </w:pPr>
      <w:r>
        <w:rPr>
          <w:rFonts w:hint="default" w:ascii="Times New Roman" w:hAnsi="Times New Roman" w:eastAsia="仿宋_GB2312" w:cs="Times New Roman"/>
          <w:spacing w:val="0"/>
          <w:kern w:val="0"/>
          <w:sz w:val="32"/>
          <w:szCs w:val="32"/>
        </w:rPr>
        <w:t>（4）不同厂家生产的HPV疫苗不能互换使用。</w:t>
      </w:r>
    </w:p>
    <w:p w14:paraId="79D08974">
      <w:pPr>
        <w:keepNext w:val="0"/>
        <w:keepLines w:val="0"/>
        <w:pageBreakBefore w:val="0"/>
        <w:widowControl/>
        <w:kinsoku/>
        <w:wordWrap/>
        <w:overflowPunct/>
        <w:topLinePunct w:val="0"/>
        <w:autoSpaceDE/>
        <w:autoSpaceDN/>
        <w:bidi w:val="0"/>
        <w:adjustRightInd/>
        <w:snapToGrid/>
        <w:spacing w:line="560" w:lineRule="exact"/>
        <w:ind w:left="0" w:right="0" w:firstLine="535"/>
        <w:textAlignment w:val="auto"/>
        <w:rPr>
          <w:rFonts w:hint="default" w:ascii="Times New Roman" w:hAnsi="Times New Roman" w:eastAsia="仿宋_GB2312" w:cs="Times New Roman"/>
          <w:b/>
          <w:bCs/>
          <w:spacing w:val="0"/>
          <w:kern w:val="0"/>
          <w:sz w:val="32"/>
          <w:szCs w:val="32"/>
        </w:rPr>
      </w:pPr>
      <w:r>
        <w:rPr>
          <w:rFonts w:hint="default" w:ascii="Times New Roman" w:hAnsi="Times New Roman" w:eastAsia="仿宋_GB2312" w:cs="Times New Roman"/>
          <w:b/>
          <w:bCs/>
          <w:spacing w:val="0"/>
          <w:kern w:val="0"/>
          <w:sz w:val="32"/>
          <w:szCs w:val="32"/>
        </w:rPr>
        <w:t>3.其他事项</w:t>
      </w:r>
    </w:p>
    <w:p w14:paraId="492E119D">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（1）只能预防所含HPV相应型别感染所致病变，不能预防所有高危型HPV感染所致病变。</w:t>
      </w:r>
    </w:p>
    <w:p w14:paraId="73E9736A">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（2）仅用于预防用途，不适用于治疗已经发生的HPV感染及相关病变，也不能防止病变的进展。</w:t>
      </w:r>
    </w:p>
    <w:p w14:paraId="64DDDF9C">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（3）因疫苗特性或受种者个体差异等因素，疫苗保护率并非100%。</w:t>
      </w:r>
    </w:p>
    <w:p w14:paraId="685B6734">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（4）接种后请在预防接种单位留观30分钟，无异常后方可离开。</w:t>
      </w:r>
    </w:p>
    <w:p w14:paraId="350D1EC8">
      <w:pPr>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p w14:paraId="2ADEA986">
      <w:pPr>
        <w:keepNext w:val="0"/>
        <w:keepLines w:val="0"/>
        <w:pageBreakBefore w:val="0"/>
        <w:widowControl/>
        <w:kinsoku/>
        <w:wordWrap/>
        <w:overflowPunct/>
        <w:topLinePunct w:val="0"/>
        <w:autoSpaceDE/>
        <w:autoSpaceDN/>
        <w:bidi w:val="0"/>
        <w:adjustRightInd/>
        <w:snapToGrid/>
        <w:spacing w:line="560" w:lineRule="exact"/>
        <w:ind w:left="0" w:firstLine="604" w:firstLineChars="200"/>
        <w:textAlignment w:val="auto"/>
        <w:rPr>
          <w:rFonts w:hint="default" w:ascii="Times New Roman" w:hAnsi="Times New Roman" w:eastAsia="宋体" w:cs="Times New Roman"/>
          <w:spacing w:val="0"/>
          <w:kern w:val="0"/>
          <w:szCs w:val="21"/>
          <w:shd w:val="clear" w:color="auto" w:fill="auto"/>
        </w:rPr>
      </w:pPr>
      <w:r>
        <w:rPr>
          <w:rFonts w:hint="default" w:ascii="Times New Roman" w:hAnsi="Times New Roman" w:eastAsia="仿宋_GB2312" w:cs="Times New Roman"/>
          <w:spacing w:val="-9"/>
          <w:kern w:val="0"/>
          <w:sz w:val="32"/>
          <w:szCs w:val="32"/>
        </w:rPr>
        <w:t>请</w:t>
      </w:r>
      <w:r>
        <w:rPr>
          <w:rFonts w:hint="default" w:ascii="Times New Roman" w:hAnsi="Times New Roman" w:eastAsia="仿宋_GB2312" w:cs="Times New Roman"/>
          <w:spacing w:val="0"/>
          <w:kern w:val="0"/>
          <w:sz w:val="32"/>
          <w:szCs w:val="32"/>
          <w:shd w:val="clear" w:color="auto" w:fill="auto"/>
        </w:rPr>
        <w:t>您认真阅读以上内容，</w:t>
      </w:r>
      <w:r>
        <w:rPr>
          <w:rFonts w:hint="default" w:ascii="Times New Roman" w:hAnsi="Times New Roman" w:eastAsia="仿宋" w:cs="Times New Roman"/>
          <w:b/>
          <w:bCs/>
          <w:spacing w:val="0"/>
          <w:kern w:val="0"/>
          <w:sz w:val="28"/>
          <w:szCs w:val="28"/>
          <w:shd w:val="clear" w:color="auto" w:fill="auto"/>
        </w:rPr>
        <w:t>如实提供受种者的健康状况和是否有接种禁忌等情况</w:t>
      </w:r>
      <w:r>
        <w:rPr>
          <w:rFonts w:hint="default" w:ascii="Times New Roman" w:hAnsi="Times New Roman" w:eastAsia="仿宋" w:cs="Times New Roman"/>
          <w:spacing w:val="0"/>
          <w:kern w:val="0"/>
          <w:sz w:val="28"/>
          <w:szCs w:val="28"/>
          <w:shd w:val="clear" w:color="auto" w:fill="auto"/>
        </w:rPr>
        <w:t>。</w:t>
      </w:r>
      <w:r>
        <w:rPr>
          <w:rFonts w:hint="default" w:ascii="Times New Roman" w:hAnsi="Times New Roman" w:eastAsia="仿宋_GB2312" w:cs="Times New Roman"/>
          <w:spacing w:val="0"/>
          <w:kern w:val="0"/>
          <w:sz w:val="32"/>
          <w:szCs w:val="32"/>
          <w:shd w:val="clear" w:color="auto" w:fill="auto"/>
        </w:rPr>
        <w:t>如有疑问请咨询医疗卫生人员。</w:t>
      </w:r>
    </w:p>
    <w:p w14:paraId="35A2F94B">
      <w:pPr>
        <w:keepNext w:val="0"/>
        <w:keepLines w:val="0"/>
        <w:pageBreakBefore w:val="0"/>
        <w:widowControl/>
        <w:kinsoku/>
        <w:wordWrap/>
        <w:overflowPunct/>
        <w:topLinePunct w:val="0"/>
        <w:bidi w:val="0"/>
        <w:adjustRightInd/>
        <w:spacing w:line="560" w:lineRule="exact"/>
        <w:rPr>
          <w:rFonts w:hint="default" w:ascii="Times New Roman" w:hAnsi="Times New Roman" w:eastAsia="宋体" w:cs="Times New Roman"/>
          <w:spacing w:val="0"/>
          <w:kern w:val="0"/>
          <w:szCs w:val="21"/>
          <w:shd w:val="clear" w:color="auto" w:fill="auto"/>
        </w:rPr>
      </w:pPr>
      <w:r>
        <w:rPr>
          <w:rFonts w:hint="default" w:ascii="Times New Roman" w:hAnsi="Times New Roman" w:eastAsia="宋体" w:cs="Times New Roman"/>
          <w:spacing w:val="0"/>
          <w:kern w:val="0"/>
          <w:szCs w:val="21"/>
          <w:shd w:val="clear" w:color="auto" w:fill="auto"/>
        </w:rPr>
        <w:t> </w:t>
      </w:r>
    </w:p>
    <w:tbl>
      <w:tblPr>
        <w:tblStyle w:val="2"/>
        <w:tblW w:w="8520" w:type="dxa"/>
        <w:tblInd w:w="143" w:type="dxa"/>
        <w:tblLayout w:type="autofit"/>
        <w:tblCellMar>
          <w:top w:w="0" w:type="dxa"/>
          <w:left w:w="0" w:type="dxa"/>
          <w:bottom w:w="0" w:type="dxa"/>
          <w:right w:w="0" w:type="dxa"/>
        </w:tblCellMar>
      </w:tblPr>
      <w:tblGrid>
        <w:gridCol w:w="8520"/>
      </w:tblGrid>
      <w:tr w14:paraId="1D6CC5D6">
        <w:tblPrEx>
          <w:tblCellMar>
            <w:top w:w="0" w:type="dxa"/>
            <w:left w:w="0" w:type="dxa"/>
            <w:bottom w:w="0" w:type="dxa"/>
            <w:right w:w="0" w:type="dxa"/>
          </w:tblCellMar>
        </w:tblPrEx>
        <w:trPr>
          <w:trHeight w:val="6849" w:hRule="atLeast"/>
        </w:trPr>
        <w:tc>
          <w:tcPr>
            <w:tcW w:w="8526" w:type="dxa"/>
            <w:tcBorders>
              <w:top w:val="single" w:color="000000" w:sz="6" w:space="0"/>
              <w:left w:val="single" w:color="000000" w:sz="6" w:space="0"/>
              <w:bottom w:val="single" w:color="000000" w:sz="6" w:space="0"/>
              <w:right w:val="single" w:color="000000" w:sz="6" w:space="0"/>
            </w:tcBorders>
          </w:tcPr>
          <w:p w14:paraId="40A3383F">
            <w:pPr>
              <w:keepNext w:val="0"/>
              <w:keepLines w:val="0"/>
              <w:pageBreakBefore w:val="0"/>
              <w:widowControl/>
              <w:kinsoku/>
              <w:wordWrap/>
              <w:overflowPunct/>
              <w:topLinePunct w:val="0"/>
              <w:bidi w:val="0"/>
              <w:adjustRightInd/>
              <w:spacing w:before="246" w:line="560" w:lineRule="exact"/>
              <w:ind w:left="570"/>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2"/>
              </w:rPr>
              <w:t>以下内容由儿童家长/监护人</w:t>
            </w:r>
            <w:r>
              <w:rPr>
                <w:rFonts w:hint="default" w:ascii="Times New Roman" w:hAnsi="Times New Roman" w:eastAsia="仿宋_GB2312" w:cs="Times New Roman"/>
                <w:b/>
                <w:bCs/>
                <w:spacing w:val="0"/>
                <w:kern w:val="0"/>
                <w:sz w:val="22"/>
              </w:rPr>
              <w:t>确认</w:t>
            </w:r>
            <w:r>
              <w:rPr>
                <w:rFonts w:hint="default" w:ascii="Times New Roman" w:hAnsi="Times New Roman" w:eastAsia="仿宋_GB2312" w:cs="Times New Roman"/>
                <w:spacing w:val="0"/>
                <w:kern w:val="0"/>
                <w:sz w:val="22"/>
              </w:rPr>
              <w:t>：</w:t>
            </w:r>
          </w:p>
          <w:p w14:paraId="58CF9B94">
            <w:pPr>
              <w:keepNext w:val="0"/>
              <w:keepLines w:val="0"/>
              <w:pageBreakBefore w:val="0"/>
              <w:widowControl/>
              <w:kinsoku/>
              <w:wordWrap/>
              <w:overflowPunct/>
              <w:topLinePunct w:val="0"/>
              <w:bidi w:val="0"/>
              <w:adjustRightInd/>
              <w:spacing w:line="560" w:lineRule="exact"/>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 </w:t>
            </w:r>
          </w:p>
          <w:p w14:paraId="00D96FB5">
            <w:pPr>
              <w:keepNext w:val="0"/>
              <w:keepLines w:val="0"/>
              <w:pageBreakBefore w:val="0"/>
              <w:widowControl/>
              <w:kinsoku/>
              <w:wordWrap/>
              <w:overflowPunct/>
              <w:topLinePunct w:val="0"/>
              <w:bidi w:val="0"/>
              <w:adjustRightInd/>
              <w:spacing w:before="72" w:line="560" w:lineRule="exact"/>
              <w:ind w:left="558"/>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2"/>
              </w:rPr>
              <w:t>受种者姓名：身份证号：</w:t>
            </w:r>
          </w:p>
          <w:p w14:paraId="43FC9CF4">
            <w:pPr>
              <w:keepNext w:val="0"/>
              <w:keepLines w:val="0"/>
              <w:pageBreakBefore w:val="0"/>
              <w:widowControl/>
              <w:kinsoku/>
              <w:wordWrap/>
              <w:overflowPunct/>
              <w:topLinePunct w:val="0"/>
              <w:bidi w:val="0"/>
              <w:adjustRightInd/>
              <w:spacing w:line="560" w:lineRule="exact"/>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 </w:t>
            </w:r>
          </w:p>
          <w:p w14:paraId="7A0C8885">
            <w:pPr>
              <w:keepNext w:val="0"/>
              <w:keepLines w:val="0"/>
              <w:pageBreakBefore w:val="0"/>
              <w:widowControl/>
              <w:kinsoku/>
              <w:wordWrap/>
              <w:overflowPunct/>
              <w:topLinePunct w:val="0"/>
              <w:bidi w:val="0"/>
              <w:adjustRightInd/>
              <w:spacing w:before="72" w:line="560" w:lineRule="exact"/>
              <w:ind w:left="572"/>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2"/>
              </w:rPr>
              <w:t>出生日期：年月日联系电话：</w:t>
            </w:r>
          </w:p>
          <w:p w14:paraId="2A41122F">
            <w:pPr>
              <w:keepNext w:val="0"/>
              <w:keepLines w:val="0"/>
              <w:pageBreakBefore w:val="0"/>
              <w:widowControl/>
              <w:kinsoku/>
              <w:wordWrap/>
              <w:overflowPunct/>
              <w:topLinePunct w:val="0"/>
              <w:bidi w:val="0"/>
              <w:adjustRightInd/>
              <w:spacing w:line="560" w:lineRule="exact"/>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 </w:t>
            </w:r>
          </w:p>
          <w:p w14:paraId="0CA151B7">
            <w:pPr>
              <w:keepNext w:val="0"/>
              <w:keepLines w:val="0"/>
              <w:pageBreakBefore w:val="0"/>
              <w:widowControl/>
              <w:kinsoku/>
              <w:wordWrap/>
              <w:overflowPunct/>
              <w:topLinePunct w:val="0"/>
              <w:bidi w:val="0"/>
              <w:adjustRightInd/>
              <w:spacing w:before="72" w:line="560" w:lineRule="exact"/>
              <w:ind w:left="548"/>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2"/>
              </w:rPr>
              <w:t>详细地址：</w:t>
            </w:r>
          </w:p>
          <w:p w14:paraId="3BFE5322">
            <w:pPr>
              <w:keepNext w:val="0"/>
              <w:keepLines w:val="0"/>
              <w:pageBreakBefore w:val="0"/>
              <w:widowControl/>
              <w:kinsoku/>
              <w:wordWrap/>
              <w:overflowPunct/>
              <w:topLinePunct w:val="0"/>
              <w:bidi w:val="0"/>
              <w:adjustRightInd/>
              <w:spacing w:line="560" w:lineRule="exact"/>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 </w:t>
            </w:r>
          </w:p>
          <w:p w14:paraId="41D82C3E">
            <w:pPr>
              <w:keepNext w:val="0"/>
              <w:keepLines w:val="0"/>
              <w:pageBreakBefore w:val="0"/>
              <w:widowControl/>
              <w:kinsoku/>
              <w:wordWrap/>
              <w:overflowPunct/>
              <w:topLinePunct w:val="0"/>
              <w:bidi w:val="0"/>
              <w:adjustRightInd/>
              <w:spacing w:line="560" w:lineRule="exact"/>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 </w:t>
            </w:r>
          </w:p>
          <w:p w14:paraId="133F79A5">
            <w:pPr>
              <w:keepNext w:val="0"/>
              <w:keepLines w:val="0"/>
              <w:pageBreakBefore w:val="0"/>
              <w:widowControl/>
              <w:kinsoku/>
              <w:wordWrap/>
              <w:overflowPunct/>
              <w:topLinePunct w:val="0"/>
              <w:bidi w:val="0"/>
              <w:adjustRightInd/>
              <w:spacing w:line="560" w:lineRule="exact"/>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 </w:t>
            </w:r>
          </w:p>
          <w:p w14:paraId="6DB6E3FA">
            <w:pPr>
              <w:keepNext w:val="0"/>
              <w:keepLines w:val="0"/>
              <w:pageBreakBefore w:val="0"/>
              <w:widowControl/>
              <w:kinsoku/>
              <w:wordWrap/>
              <w:overflowPunct/>
              <w:topLinePunct w:val="0"/>
              <w:bidi w:val="0"/>
              <w:adjustRightInd/>
              <w:spacing w:line="560" w:lineRule="exact"/>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 </w:t>
            </w:r>
          </w:p>
          <w:p w14:paraId="6B0AFA86">
            <w:pPr>
              <w:keepNext w:val="0"/>
              <w:keepLines w:val="0"/>
              <w:pageBreakBefore w:val="0"/>
              <w:widowControl/>
              <w:kinsoku/>
              <w:wordWrap/>
              <w:overflowPunct/>
              <w:topLinePunct w:val="0"/>
              <w:bidi w:val="0"/>
              <w:adjustRightInd/>
              <w:spacing w:before="72" w:line="560" w:lineRule="exact"/>
              <w:ind w:left="118" w:right="99" w:firstLine="425"/>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2"/>
              </w:rPr>
              <w:t>本人已了解疫苗的品种、作用、禁忌、不良反应以及现场留观等注意事项，并</w:t>
            </w:r>
            <w:r>
              <w:rPr>
                <w:rFonts w:hint="default" w:ascii="Times New Roman" w:hAnsi="Times New Roman" w:eastAsia="仿宋_GB2312" w:cs="Times New Roman"/>
                <w:b/>
                <w:bCs/>
                <w:spacing w:val="0"/>
                <w:kern w:val="0"/>
                <w:sz w:val="22"/>
              </w:rPr>
              <w:t>如实提供健康状况和是否有接种禁忌等情况</w:t>
            </w:r>
            <w:r>
              <w:rPr>
                <w:rFonts w:hint="default" w:ascii="Times New Roman" w:hAnsi="Times New Roman" w:eastAsia="仿宋_GB2312" w:cs="Times New Roman"/>
                <w:spacing w:val="0"/>
                <w:kern w:val="0"/>
                <w:sz w:val="22"/>
              </w:rPr>
              <w:t>，</w:t>
            </w:r>
            <w:r>
              <w:rPr>
                <w:rFonts w:hint="default" w:ascii="Times New Roman" w:hAnsi="Times New Roman" w:eastAsia="仿宋_GB2312" w:cs="Times New Roman"/>
                <w:b/>
                <w:bCs/>
                <w:spacing w:val="0"/>
                <w:kern w:val="0"/>
                <w:sz w:val="22"/>
              </w:rPr>
              <w:t>自愿选择免费接种该疫苗。</w:t>
            </w:r>
          </w:p>
          <w:p w14:paraId="246BB531">
            <w:pPr>
              <w:keepNext w:val="0"/>
              <w:keepLines w:val="0"/>
              <w:pageBreakBefore w:val="0"/>
              <w:widowControl/>
              <w:kinsoku/>
              <w:wordWrap/>
              <w:overflowPunct/>
              <w:topLinePunct w:val="0"/>
              <w:bidi w:val="0"/>
              <w:adjustRightInd/>
              <w:spacing w:line="560" w:lineRule="exact"/>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 </w:t>
            </w:r>
          </w:p>
          <w:p w14:paraId="03126D84">
            <w:pPr>
              <w:keepNext w:val="0"/>
              <w:keepLines w:val="0"/>
              <w:pageBreakBefore w:val="0"/>
              <w:widowControl/>
              <w:kinsoku/>
              <w:wordWrap/>
              <w:overflowPunct/>
              <w:topLinePunct w:val="0"/>
              <w:bidi w:val="0"/>
              <w:adjustRightInd/>
              <w:spacing w:line="560" w:lineRule="exact"/>
              <w:rPr>
                <w:rFonts w:hint="default" w:ascii="Times New Roman" w:hAnsi="Times New Roman" w:eastAsia="仿宋_GB2312" w:cs="Times New Roman"/>
                <w:spacing w:val="0"/>
                <w:kern w:val="0"/>
                <w:szCs w:val="21"/>
              </w:rPr>
            </w:pPr>
            <w:r>
              <w:rPr>
                <w:rFonts w:hint="default" w:ascii="Times New Roman" w:hAnsi="Times New Roman" w:eastAsia="仿宋_GB2312" w:cs="Times New Roman"/>
                <w:spacing w:val="0"/>
                <w:kern w:val="0"/>
                <w:szCs w:val="21"/>
              </w:rPr>
              <w:t> </w:t>
            </w:r>
          </w:p>
          <w:p w14:paraId="479EE3CA">
            <w:pPr>
              <w:keepNext w:val="0"/>
              <w:keepLines w:val="0"/>
              <w:pageBreakBefore w:val="0"/>
              <w:widowControl/>
              <w:kinsoku/>
              <w:wordWrap/>
              <w:overflowPunct/>
              <w:topLinePunct w:val="0"/>
              <w:bidi w:val="0"/>
              <w:adjustRightInd/>
              <w:spacing w:before="72" w:line="560" w:lineRule="exact"/>
              <w:ind w:left="484"/>
              <w:rPr>
                <w:rFonts w:hint="default" w:ascii="Times New Roman" w:hAnsi="Times New Roman" w:eastAsia="仿宋" w:cs="Times New Roman"/>
                <w:kern w:val="0"/>
                <w:sz w:val="28"/>
                <w:szCs w:val="28"/>
              </w:rPr>
            </w:pPr>
            <w:r>
              <w:rPr>
                <w:rFonts w:hint="default" w:ascii="Times New Roman" w:hAnsi="Times New Roman" w:eastAsia="仿宋_GB2312" w:cs="Times New Roman"/>
                <w:spacing w:val="0"/>
                <w:kern w:val="0"/>
                <w:sz w:val="22"/>
              </w:rPr>
              <w:t>家长/监护人（签名）：</w:t>
            </w:r>
          </w:p>
        </w:tc>
      </w:tr>
    </w:tbl>
    <w:p w14:paraId="03ACB17B">
      <w:pPr>
        <w:keepNext w:val="0"/>
        <w:keepLines w:val="0"/>
        <w:pageBreakBefore w:val="0"/>
        <w:widowControl/>
        <w:kinsoku/>
        <w:wordWrap/>
        <w:overflowPunct/>
        <w:topLinePunct w:val="0"/>
        <w:bidi w:val="0"/>
        <w:adjustRightInd/>
        <w:spacing w:line="560" w:lineRule="exact"/>
        <w:rPr>
          <w:rFonts w:hint="default" w:ascii="Times New Roman" w:hAnsi="Times New Roman" w:cs="Times New Roman"/>
        </w:rPr>
      </w:pPr>
    </w:p>
    <w:p w14:paraId="35393E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9212B5"/>
    <w:rsid w:val="3C713B7F"/>
    <w:rsid w:val="4C7402D7"/>
    <w:rsid w:val="50B01BD5"/>
    <w:rsid w:val="5445587D"/>
    <w:rsid w:val="5E2549D7"/>
    <w:rsid w:val="60AF2600"/>
    <w:rsid w:val="680F3C41"/>
    <w:rsid w:val="6E1B63D9"/>
    <w:rsid w:val="6FE65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5027</Words>
  <Characters>5605</Characters>
  <Lines>0</Lines>
  <Paragraphs>0</Paragraphs>
  <TotalTime>134</TotalTime>
  <ScaleCrop>false</ScaleCrop>
  <LinksUpToDate>false</LinksUpToDate>
  <CharactersWithSpaces>5768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2025-12-16T03:38:00Z</dcterms:created>
  <dc:creator>Administrator</dc:creator>
  <cp:lastModifiedBy>叶子</cp:lastModifiedBy>
  <dcterms:modified xsi:type="dcterms:W3CDTF">2025-12-22T07:05:52Z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eyJoZGlkIjoiYTRjZGIzMTQ1MDY3ZGVhYzZjYjBhNGVmZDgxNjMyMzQiLCJ1c2VySWQiOiI1Njg4OTg2NTgifQ==</vt:lpwstr>
  </property>
  <property fmtid="{D5CDD505-2E9C-101B-9397-08002B2CF9AE}" pid="4" name="ICV">
    <vt:lpwstr>361A17E0DF0B428CB1EA0E99D16E1982_12</vt:lpwstr>
  </property>
</Properties>
</file>