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77D4B">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p>
    <w:p w14:paraId="7F2D45CC">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p>
    <w:p w14:paraId="3834C1C0">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2025年蚌山区适龄女生人乳头瘤病毒（HPV）疫苗免费接种项目实施细则</w:t>
      </w:r>
    </w:p>
    <w:p w14:paraId="62BB9FC3">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p>
    <w:p w14:paraId="7BFAE29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color w:val="000000"/>
          <w:kern w:val="0"/>
          <w:sz w:val="32"/>
          <w:szCs w:val="32"/>
          <w:lang w:val="en-US" w:eastAsia="zh-CN" w:bidi="ar"/>
        </w:rPr>
        <w:t>一、工作目标</w:t>
      </w:r>
    </w:p>
    <w:p w14:paraId="04BD84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1.到2025年底，为全区2630名适龄女生提供国产二价HPV疫苗免费接种服务（以实际接种数为准），助力实现加速消除宫颈癌行动目标。</w:t>
      </w:r>
    </w:p>
    <w:p w14:paraId="521CD64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2.提升接种对象健康意识，接种对象HPV疫苗预防宫颈癌知识知晓率≥90%。</w:t>
      </w:r>
    </w:p>
    <w:p w14:paraId="7D20211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二、接种对象</w:t>
      </w:r>
    </w:p>
    <w:p w14:paraId="29CEA78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1.具有蚌山区学籍或户籍，2025春季学年七至九年级在校女生和2025秋季学年七年级新进校女生；</w:t>
      </w:r>
    </w:p>
    <w:p w14:paraId="1C1DF9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2.蚌山区常住人口中，非在校适龄女生（出生日期在2010年1月1日至2012年12月31日之间）；</w:t>
      </w:r>
    </w:p>
    <w:p w14:paraId="0F27F6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3.有HPV疫苗接种禁忌或已接种过的，不列入接种范围。</w:t>
      </w:r>
    </w:p>
    <w:p w14:paraId="7B5BCCA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三、实施原则</w:t>
      </w:r>
    </w:p>
    <w:p w14:paraId="50D77E1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1.知情自愿。</w:t>
      </w:r>
      <w:r>
        <w:rPr>
          <w:rFonts w:hint="eastAsia" w:ascii="方正仿宋_GB2312" w:hAnsi="方正仿宋_GB2312" w:eastAsia="方正仿宋_GB2312" w:cs="方正仿宋_GB2312"/>
          <w:color w:val="000000"/>
          <w:kern w:val="0"/>
          <w:sz w:val="32"/>
          <w:szCs w:val="32"/>
          <w:lang w:val="en-US" w:eastAsia="zh-CN" w:bidi="ar"/>
        </w:rPr>
        <w:t>在充分告知接种对象及监护人宫颈癌防控相关知识和HPV疫苗免费接种政策的前提下，受种者知情、同意、自愿参加接种，不得强制接种。</w:t>
      </w:r>
    </w:p>
    <w:p w14:paraId="7A0BD35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2.免费接种。</w:t>
      </w:r>
      <w:r>
        <w:rPr>
          <w:rFonts w:hint="eastAsia" w:ascii="方正仿宋_GB2312" w:hAnsi="方正仿宋_GB2312" w:eastAsia="方正仿宋_GB2312" w:cs="方正仿宋_GB2312"/>
          <w:color w:val="000000"/>
          <w:kern w:val="0"/>
          <w:sz w:val="32"/>
          <w:szCs w:val="32"/>
          <w:lang w:val="en-US" w:eastAsia="zh-CN" w:bidi="ar"/>
        </w:rPr>
        <w:t>符合条件的，全程免费接种。</w:t>
      </w:r>
    </w:p>
    <w:p w14:paraId="7F3590A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p>
    <w:p w14:paraId="16E7800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lang w:val="en-US" w:eastAsia="zh-CN" w:bidi="ar"/>
        </w:rPr>
      </w:pPr>
    </w:p>
    <w:p w14:paraId="2BE0E40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四、实施步骤</w:t>
      </w:r>
    </w:p>
    <w:p w14:paraId="015E547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1.统计项目学校。</w:t>
      </w:r>
      <w:r>
        <w:rPr>
          <w:rFonts w:hint="eastAsia" w:ascii="方正仿宋_GB2312" w:hAnsi="方正仿宋_GB2312" w:eastAsia="方正仿宋_GB2312" w:cs="方正仿宋_GB2312"/>
          <w:color w:val="000000"/>
          <w:kern w:val="0"/>
          <w:sz w:val="32"/>
          <w:szCs w:val="32"/>
          <w:lang w:val="en-US" w:eastAsia="zh-CN" w:bidi="ar"/>
        </w:rPr>
        <w:t>区教育局将辖区内所有项目学校名称、地址、在校适龄女生数量、工作联系人等信息统计汇总后，报市教育局和区卫生健康委。</w:t>
      </w:r>
    </w:p>
    <w:p w14:paraId="7624AC7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2.明确接种单位。</w:t>
      </w:r>
      <w:r>
        <w:rPr>
          <w:rFonts w:hint="eastAsia" w:ascii="方正仿宋_GB2312" w:hAnsi="方正仿宋_GB2312" w:eastAsia="方正仿宋_GB2312" w:cs="方正仿宋_GB2312"/>
          <w:color w:val="000000"/>
          <w:kern w:val="0"/>
          <w:sz w:val="32"/>
          <w:szCs w:val="32"/>
          <w:lang w:val="en-US" w:eastAsia="zh-CN" w:bidi="ar"/>
        </w:rPr>
        <w:t>区卫生健康委统筹调配资源，按照就近、便捷原则，明确接种单位，与辖区内学校对应，并向社会公示。指定接种单位应按要求规范配置急救药品、设施和器械，不得在学校设置临时接种点。在校适龄女生首剂次，原则上应在就读学校指定接种单位接种，接种首剂次后发生跨区域就读等情况的，凭有效身份证明，可选择在省内其他指定接种单位完成后续剂次免费接种。</w:t>
      </w:r>
    </w:p>
    <w:p w14:paraId="5F411A9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3.开展人员培训。</w:t>
      </w:r>
      <w:r>
        <w:rPr>
          <w:rFonts w:hint="eastAsia" w:ascii="方正仿宋_GB2312" w:hAnsi="方正仿宋_GB2312" w:eastAsia="方正仿宋_GB2312" w:cs="方正仿宋_GB2312"/>
          <w:color w:val="000000"/>
          <w:kern w:val="0"/>
          <w:sz w:val="32"/>
          <w:szCs w:val="32"/>
          <w:lang w:val="en-US" w:eastAsia="zh-CN" w:bidi="ar"/>
        </w:rPr>
        <w:t>区疾控中心免疫规划科承担培训工作，所有接种人员必须经过培训后方可上岗，以确保接种安全。培训内容主要包括：HPV疫苗接种的目的意义，接种工作安排及宣传动员，接种对象的登记和预约通知，疫苗和冷链管理，接种现场的组织管理，接种规范，接种信息的采集、录入和上传，疑似预防接种异常反应监测和处置等。</w:t>
      </w:r>
    </w:p>
    <w:p w14:paraId="05BE638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4.加强接种宣传。</w:t>
      </w:r>
      <w:r>
        <w:rPr>
          <w:rFonts w:hint="eastAsia" w:ascii="方正仿宋_GB2312" w:hAnsi="方正仿宋_GB2312" w:eastAsia="方正仿宋_GB2312" w:cs="方正仿宋_GB2312"/>
          <w:color w:val="000000"/>
          <w:kern w:val="0"/>
          <w:sz w:val="32"/>
          <w:szCs w:val="32"/>
          <w:lang w:val="en-US" w:eastAsia="zh-CN" w:bidi="ar"/>
        </w:rPr>
        <w:t>区卫生健康、教育、妇联等部门，要组织开展多平台、多形式的宣传动员活动。其中学校要发挥宣传动员主阵地作用，可采取教师培训动员会、家长会，以及利用黑板报、校园广播、宣传栏、班级群、家长群等，发放“致学生家长一封信”（见附件3）。确保覆盖每个适龄女生及其家长，提高项目参与度。区卫生健康委协同区教育局做好教育系统及校园内宣传动员工作，区妇联配合区卫生健康委等部门做好社会、家庭健康教育及宣传发动等工作。</w:t>
      </w:r>
    </w:p>
    <w:p w14:paraId="4F3DCE8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5.开展摸底造册。</w:t>
      </w:r>
      <w:r>
        <w:rPr>
          <w:rFonts w:hint="eastAsia" w:ascii="方正仿宋_GB2312" w:hAnsi="方正仿宋_GB2312" w:eastAsia="方正仿宋_GB2312" w:cs="方正仿宋_GB2312"/>
          <w:color w:val="000000"/>
          <w:kern w:val="0"/>
          <w:sz w:val="32"/>
          <w:szCs w:val="32"/>
          <w:lang w:val="en-US" w:eastAsia="zh-CN" w:bidi="ar"/>
        </w:rPr>
        <w:t>在充分宣传动员的基础上，各项目学校要完成七至九年级在校女生自愿、免费接种HPV疫苗摸底造册并报至区教育行政部门。区教育局汇总后，报市教育局和区卫生健康委。2025年秋季学期七年级新进校女生摸底造册工作，各项目学校要在9月15日前完成，报告要求和途径同前。摸底造册登记表中，学生姓名、出生日期、身份证号码、家长联系电话等基础信息，应从学生档案信息系统中导出，避免信息错误。</w:t>
      </w:r>
    </w:p>
    <w:p w14:paraId="4B727E0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6.疫苗采购供应。</w:t>
      </w:r>
      <w:r>
        <w:rPr>
          <w:rFonts w:hint="eastAsia" w:ascii="方正仿宋_GB2312" w:hAnsi="方正仿宋_GB2312" w:eastAsia="方正仿宋_GB2312" w:cs="方正仿宋_GB2312"/>
          <w:color w:val="000000"/>
          <w:kern w:val="0"/>
          <w:sz w:val="32"/>
          <w:szCs w:val="32"/>
          <w:lang w:val="en-US" w:eastAsia="zh-CN" w:bidi="ar"/>
        </w:rPr>
        <w:t>本次接种所需疫苗，由市疾控中心统筹调度，区疾控中心及时将疫苗分发至辖区接种单位，并做好冷链管理。疫苗按照接种进度分批供应、据实结算。</w:t>
      </w:r>
    </w:p>
    <w:p w14:paraId="6429F46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7.开展疫苗接种。</w:t>
      </w:r>
      <w:r>
        <w:rPr>
          <w:rFonts w:hint="eastAsia" w:ascii="方正仿宋_GB2312" w:hAnsi="方正仿宋_GB2312" w:eastAsia="方正仿宋_GB2312" w:cs="方正仿宋_GB2312"/>
          <w:b w:val="0"/>
          <w:bCs w:val="0"/>
          <w:color w:val="000000"/>
          <w:kern w:val="0"/>
          <w:sz w:val="32"/>
          <w:szCs w:val="32"/>
          <w:lang w:val="en-US" w:eastAsia="zh-CN" w:bidi="ar"/>
        </w:rPr>
        <w:t>原则上</w:t>
      </w:r>
      <w:r>
        <w:rPr>
          <w:rFonts w:hint="eastAsia" w:ascii="方正仿宋_GB2312" w:hAnsi="方正仿宋_GB2312" w:eastAsia="方正仿宋_GB2312" w:cs="方正仿宋_GB2312"/>
          <w:color w:val="000000"/>
          <w:kern w:val="0"/>
          <w:sz w:val="32"/>
          <w:szCs w:val="32"/>
          <w:lang w:val="en-US" w:eastAsia="zh-CN" w:bidi="ar"/>
        </w:rPr>
        <w:t>5月底前，启动2024—2025学年七至九年级适龄女生首剂次疫苗接种，7月底前完成首剂次接种；10月启动2025年秋季学期七年级新进校适龄女生首剂次接种，12月中旬前完成首剂次接种。12月底前已完成首剂次接种的，后续接种剂次继续实行免费接种。</w:t>
      </w:r>
    </w:p>
    <w:p w14:paraId="4ACA9E8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8.加强沟通协调。</w:t>
      </w:r>
      <w:r>
        <w:rPr>
          <w:rFonts w:hint="eastAsia" w:ascii="方正仿宋_GB2312" w:hAnsi="方正仿宋_GB2312" w:eastAsia="方正仿宋_GB2312" w:cs="方正仿宋_GB2312"/>
          <w:color w:val="000000"/>
          <w:kern w:val="0"/>
          <w:sz w:val="32"/>
          <w:szCs w:val="32"/>
          <w:lang w:val="en-US" w:eastAsia="zh-CN" w:bidi="ar"/>
        </w:rPr>
        <w:t>区卫生健康、疾控中心和区教育局要做好沟通，辖区项目学校和接种单位之间明确人员负责填写项目学校和对应接种单位双向联系人一览表（见附件2），兼顾教学工作安排，科学制定接种工作计划，可通过开辟周末或节假日接种专场等方式，方便学生接种。要确定集中补种时段，确保按期完成接种工作。</w:t>
      </w:r>
    </w:p>
    <w:p w14:paraId="59F921B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9.确保接种安全。</w:t>
      </w:r>
      <w:r>
        <w:rPr>
          <w:rFonts w:hint="eastAsia" w:ascii="方正仿宋_GB2312" w:hAnsi="方正仿宋_GB2312" w:eastAsia="方正仿宋_GB2312" w:cs="方正仿宋_GB2312"/>
          <w:color w:val="000000"/>
          <w:kern w:val="0"/>
          <w:sz w:val="32"/>
          <w:szCs w:val="32"/>
          <w:lang w:val="en-US" w:eastAsia="zh-CN" w:bidi="ar"/>
        </w:rPr>
        <w:t>接种单位应严格按照有关要求，开展健康咨询，提供医学建议，对符合接种条件的，签署《安徽省适龄女生二价人乳头瘤病毒（HPV）疫苗免费接种项目知情同意书》（见附件5）后实施接种；医学建议暂缓接种的，告知补种安排及有关注意事项；医学建议不宜接种的，告知原因并做好沟通解释工作。市三院作为蚌山区适龄女生HPV疫苗免费接种医疗保障定点医院。保障定点医院制定医疗救治保障工作方案和应急预案，明确工作联系人，建立就诊、转诊绿色通道，做好应急处理。</w:t>
      </w:r>
    </w:p>
    <w:p w14:paraId="5DA166F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10.加强信息反馈。</w:t>
      </w:r>
      <w:r>
        <w:rPr>
          <w:rFonts w:hint="eastAsia" w:ascii="方正仿宋_GB2312" w:hAnsi="方正仿宋_GB2312" w:eastAsia="方正仿宋_GB2312" w:cs="方正仿宋_GB2312"/>
          <w:color w:val="000000"/>
          <w:kern w:val="0"/>
          <w:sz w:val="32"/>
          <w:szCs w:val="32"/>
          <w:lang w:val="en-US" w:eastAsia="zh-CN" w:bidi="ar"/>
        </w:rPr>
        <w:t>区疾控中心动态监测接种进展情况，定期通报至各项目学校及定点接种单位。定点接种单位要动态掌握接种任务完成情况，定期向项目学校反馈未接种适龄女生名单，项目学校要提醒未接种学生及时接种。区教育局要督促指导接种意愿较低的项目学校，持续加大宣传发动力度，提升接种意愿。</w:t>
      </w:r>
    </w:p>
    <w:p w14:paraId="5A7D304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11.确保愿种皆种。</w:t>
      </w:r>
      <w:r>
        <w:rPr>
          <w:rFonts w:hint="eastAsia" w:ascii="方正仿宋_GB2312" w:hAnsi="方正仿宋_GB2312" w:eastAsia="方正仿宋_GB2312" w:cs="方正仿宋_GB2312"/>
          <w:color w:val="000000"/>
          <w:kern w:val="0"/>
          <w:sz w:val="32"/>
          <w:szCs w:val="32"/>
          <w:lang w:val="en-US" w:eastAsia="zh-CN" w:bidi="ar"/>
        </w:rPr>
        <w:t>对于适龄非在校女生，可通过“皖事通”APP搜索“疫苗接种服务”，查看可预约HPV疫苗接种的预防接种单位，自行前往，按照知情同意的原则，自费、自愿接种HPV疫苗。区卫生健康委要落实属地责任，做好摸底工作，加强宣传，确保愿种皆种。</w:t>
      </w:r>
    </w:p>
    <w:p w14:paraId="6BD8BBB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五、资金保障</w:t>
      </w:r>
    </w:p>
    <w:p w14:paraId="2300110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1.资金来源。</w:t>
      </w:r>
      <w:r>
        <w:rPr>
          <w:rFonts w:hint="eastAsia" w:ascii="方正仿宋_GB2312" w:hAnsi="方正仿宋_GB2312" w:eastAsia="方正仿宋_GB2312" w:cs="方正仿宋_GB2312"/>
          <w:color w:val="000000"/>
          <w:kern w:val="0"/>
          <w:sz w:val="32"/>
          <w:szCs w:val="32"/>
          <w:lang w:val="en-US" w:eastAsia="zh-CN" w:bidi="ar"/>
        </w:rPr>
        <w:t>项目实施所需国产二价HPV疫苗采购经费，以及10元/剂次疫苗接种服务费、2元/剂次疫苗冷链运输费，由省和区财政按5:5比例承担。省财政将补助经费下达至市级财政部门，市财政统筹安排，区财政足额配套落实项目资金，并按规定支出。</w:t>
      </w:r>
    </w:p>
    <w:p w14:paraId="581E2FE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2.资金结算。</w:t>
      </w:r>
      <w:r>
        <w:rPr>
          <w:rFonts w:hint="eastAsia" w:ascii="方正仿宋_GB2312" w:hAnsi="方正仿宋_GB2312" w:eastAsia="方正仿宋_GB2312" w:cs="方正仿宋_GB2312"/>
          <w:color w:val="000000"/>
          <w:kern w:val="0"/>
          <w:sz w:val="32"/>
          <w:szCs w:val="32"/>
          <w:lang w:val="en-US" w:eastAsia="zh-CN" w:bidi="ar"/>
        </w:rPr>
        <w:t>区疾控中心定期统计汇总各接种单位实际接种人数、实际接种疫苗剂次数，报区卫健委审核。疫苗实际接种人数需根据每人首次接种时明确的应接种剂次数分别统计。区财政局根据区卫生健康委提供的各接种点疫苗实际接种剂次、疫苗采购单价和相关接种服务费、冷链运输费用，本年度内及时据实结算。今年免费接种首剂次后，按照免疫程序需跨年度接种后续剂次的，列入下一年度项目资金结算范围。</w:t>
      </w:r>
    </w:p>
    <w:p w14:paraId="4B87595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14:paraId="0F9A9F1C">
      <w:pPr>
        <w:keepNext w:val="0"/>
        <w:keepLines w:val="0"/>
        <w:pageBreakBefore w:val="0"/>
        <w:widowControl/>
        <w:suppressLineNumbers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bidi="ar"/>
        </w:rPr>
        <w:t>附件：</w:t>
      </w:r>
      <w:r>
        <w:rPr>
          <w:rFonts w:hint="eastAsia" w:ascii="方正仿宋_GB2312" w:hAnsi="方正仿宋_GB2312" w:eastAsia="方正仿宋_GB2312" w:cs="方正仿宋_GB2312"/>
          <w:sz w:val="32"/>
          <w:szCs w:val="32"/>
          <w:lang w:val="en-US" w:eastAsia="zh-CN"/>
        </w:rPr>
        <w:t>1.蚌山区适龄女生HPV疫苗免费接种项目领导小组及工作组名单</w:t>
      </w:r>
    </w:p>
    <w:p w14:paraId="697D754F">
      <w:pPr>
        <w:keepNext w:val="0"/>
        <w:keepLines w:val="0"/>
        <w:pageBreakBefore w:val="0"/>
        <w:widowControl/>
        <w:suppressLineNumbers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2.蚌山区项目学校和对应接种单位双向联系人一览表</w:t>
      </w:r>
    </w:p>
    <w:p w14:paraId="6594113E">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color w:val="000000"/>
          <w:kern w:val="0"/>
          <w:sz w:val="32"/>
          <w:szCs w:val="32"/>
          <w:lang w:val="en-US" w:eastAsia="zh-CN" w:bidi="ar"/>
        </w:rPr>
        <w:t>3.致家长学生一封信</w:t>
      </w:r>
    </w:p>
    <w:p w14:paraId="697564FE">
      <w:pPr>
        <w:keepNext w:val="0"/>
        <w:keepLines w:val="0"/>
        <w:pageBreakBefore w:val="0"/>
        <w:widowControl/>
        <w:suppressLineNumbers w:val="0"/>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bidi="ar"/>
        </w:rPr>
        <w:t>4.</w:t>
      </w:r>
      <w:r>
        <w:rPr>
          <w:rFonts w:hint="default" w:ascii="方正仿宋_GB2312" w:hAnsi="方正仿宋_GB2312" w:eastAsia="方正仿宋_GB2312" w:cs="方正仿宋_GB2312"/>
          <w:sz w:val="32"/>
          <w:szCs w:val="32"/>
          <w:lang w:val="en-US" w:eastAsia="zh-CN"/>
        </w:rPr>
        <w:t>安徽省适龄女生二价人乳头瘤病毒（HPV）疫苗免费接种项目健康状况询问与医学建议</w:t>
      </w:r>
    </w:p>
    <w:p w14:paraId="07059208">
      <w:pPr>
        <w:keepNext w:val="0"/>
        <w:keepLines w:val="0"/>
        <w:pageBreakBefore w:val="0"/>
        <w:widowControl/>
        <w:suppressLineNumbers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eastAsia="zh-CN" w:bidi="ar"/>
        </w:rPr>
        <w:t>5</w:t>
      </w:r>
      <w:r>
        <w:rPr>
          <w:rFonts w:hint="eastAsia" w:ascii="仿宋" w:hAnsi="仿宋" w:eastAsia="仿宋" w:cs="仿宋"/>
          <w:color w:val="000000"/>
          <w:kern w:val="0"/>
          <w:sz w:val="32"/>
          <w:szCs w:val="32"/>
          <w:lang w:val="en-US" w:eastAsia="zh-CN" w:bidi="ar"/>
        </w:rPr>
        <w:t>.安徽省适龄女生二价人乳头瘤病毒（HPV）疫苗免费接种项目知情同意书</w:t>
      </w:r>
    </w:p>
    <w:p w14:paraId="26814F5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14:paraId="6BEE17E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14:paraId="457E7F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p>
    <w:p w14:paraId="037C5EEF">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b/>
          <w:bCs/>
          <w:spacing w:val="9"/>
          <w:sz w:val="32"/>
          <w:szCs w:val="32"/>
          <w:lang w:val="en-US" w:eastAsia="zh-CN"/>
        </w:rPr>
      </w:pPr>
    </w:p>
    <w:p w14:paraId="2BFCEE11">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b/>
          <w:bCs/>
          <w:spacing w:val="9"/>
          <w:sz w:val="32"/>
          <w:szCs w:val="32"/>
          <w:lang w:val="en-US" w:eastAsia="zh-CN"/>
        </w:rPr>
      </w:pPr>
    </w:p>
    <w:p w14:paraId="1000D280">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b/>
          <w:bCs/>
          <w:spacing w:val="9"/>
          <w:sz w:val="32"/>
          <w:szCs w:val="32"/>
          <w:lang w:val="en-US" w:eastAsia="zh-CN"/>
        </w:rPr>
      </w:pPr>
    </w:p>
    <w:p w14:paraId="3E9FB1E3">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b/>
          <w:bCs/>
          <w:spacing w:val="9"/>
          <w:sz w:val="32"/>
          <w:szCs w:val="32"/>
          <w:lang w:val="en-US" w:eastAsia="zh-CN"/>
        </w:rPr>
      </w:pPr>
    </w:p>
    <w:p w14:paraId="7944DAF9">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b/>
          <w:bCs/>
          <w:spacing w:val="9"/>
          <w:sz w:val="32"/>
          <w:szCs w:val="32"/>
          <w:lang w:val="en-US" w:eastAsia="zh-CN"/>
        </w:rPr>
      </w:pPr>
    </w:p>
    <w:p w14:paraId="43E494D3">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b/>
          <w:bCs/>
          <w:spacing w:val="9"/>
          <w:sz w:val="32"/>
          <w:szCs w:val="32"/>
          <w:lang w:val="en-US" w:eastAsia="zh-CN"/>
        </w:rPr>
      </w:pPr>
    </w:p>
    <w:p w14:paraId="74177D47">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b/>
          <w:bCs/>
          <w:spacing w:val="9"/>
          <w:sz w:val="32"/>
          <w:szCs w:val="32"/>
          <w:lang w:val="en-US" w:eastAsia="zh-CN"/>
        </w:rPr>
      </w:pPr>
    </w:p>
    <w:p w14:paraId="6B68E190">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b/>
          <w:bCs/>
          <w:spacing w:val="9"/>
          <w:sz w:val="32"/>
          <w:szCs w:val="32"/>
          <w:lang w:val="en-US" w:eastAsia="zh-CN"/>
        </w:rPr>
      </w:pPr>
    </w:p>
    <w:p w14:paraId="56D2BC3B">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ascii="黑体" w:hAnsi="黑体" w:eastAsia="黑体" w:cs="黑体"/>
          <w:b w:val="0"/>
          <w:bCs w:val="0"/>
          <w:spacing w:val="9"/>
          <w:sz w:val="32"/>
          <w:szCs w:val="32"/>
          <w:lang w:val="en-US" w:eastAsia="zh-CN"/>
        </w:rPr>
      </w:pPr>
    </w:p>
    <w:p w14:paraId="742E06AB">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ascii="黑体" w:hAnsi="黑体" w:eastAsia="黑体" w:cs="黑体"/>
          <w:b w:val="0"/>
          <w:bCs w:val="0"/>
          <w:spacing w:val="9"/>
          <w:sz w:val="32"/>
          <w:szCs w:val="32"/>
          <w:lang w:val="en-US" w:eastAsia="zh-CN"/>
        </w:rPr>
      </w:pPr>
    </w:p>
    <w:p w14:paraId="1B9999B9">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ascii="黑体" w:hAnsi="黑体" w:eastAsia="黑体" w:cs="黑体"/>
          <w:b w:val="0"/>
          <w:bCs w:val="0"/>
          <w:spacing w:val="9"/>
          <w:sz w:val="32"/>
          <w:szCs w:val="32"/>
          <w:lang w:val="en-US" w:eastAsia="zh-CN"/>
        </w:rPr>
      </w:pPr>
      <w:r>
        <w:rPr>
          <w:rFonts w:hint="eastAsia" w:ascii="黑体" w:hAnsi="黑体" w:eastAsia="黑体" w:cs="黑体"/>
          <w:b w:val="0"/>
          <w:bCs w:val="0"/>
          <w:spacing w:val="9"/>
          <w:sz w:val="32"/>
          <w:szCs w:val="32"/>
          <w:lang w:val="en-US" w:eastAsia="zh-CN"/>
        </w:rPr>
        <w:t>附件1</w:t>
      </w:r>
    </w:p>
    <w:p w14:paraId="7CA98428">
      <w:pPr>
        <w:pStyle w:val="2"/>
        <w:keepNext w:val="0"/>
        <w:keepLines w:val="0"/>
        <w:pageBreakBefore w:val="0"/>
        <w:widowControl w:val="0"/>
        <w:kinsoku/>
        <w:wordWrap/>
        <w:overflowPunct/>
        <w:topLinePunct w:val="0"/>
        <w:autoSpaceDE/>
        <w:autoSpaceDN/>
        <w:bidi w:val="0"/>
        <w:adjustRightInd/>
        <w:snapToGrid/>
        <w:spacing w:line="560" w:lineRule="exact"/>
        <w:ind w:right="697"/>
        <w:jc w:val="both"/>
        <w:textAlignment w:val="auto"/>
        <w:rPr>
          <w:rFonts w:hint="eastAsia" w:ascii="黑体" w:hAnsi="黑体" w:eastAsia="黑体" w:cs="黑体"/>
          <w:b w:val="0"/>
          <w:bCs w:val="0"/>
          <w:spacing w:val="9"/>
          <w:sz w:val="32"/>
          <w:szCs w:val="32"/>
          <w:lang w:val="en-US" w:eastAsia="zh-CN"/>
        </w:rPr>
      </w:pPr>
    </w:p>
    <w:p w14:paraId="5E5FA2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蚌山区</w:t>
      </w:r>
      <w:r>
        <w:rPr>
          <w:rFonts w:hint="eastAsia" w:ascii="方正小标宋简体" w:hAnsi="方正小标宋简体" w:eastAsia="方正小标宋简体" w:cs="方正小标宋简体"/>
          <w:b/>
          <w:bCs/>
          <w:sz w:val="44"/>
          <w:szCs w:val="44"/>
        </w:rPr>
        <w:t>适龄女生HPV疫苗免费接种项</w:t>
      </w:r>
      <w:r>
        <w:rPr>
          <w:rFonts w:hint="eastAsia" w:ascii="方正小标宋简体" w:hAnsi="方正小标宋简体" w:eastAsia="方正小标宋简体" w:cs="方正小标宋简体"/>
          <w:b/>
          <w:bCs/>
          <w:sz w:val="44"/>
          <w:szCs w:val="44"/>
          <w:lang w:eastAsia="zh-CN"/>
        </w:rPr>
        <w:t>目</w:t>
      </w:r>
      <w:r>
        <w:rPr>
          <w:rFonts w:hint="eastAsia" w:ascii="方正小标宋简体" w:hAnsi="方正小标宋简体" w:eastAsia="方正小标宋简体" w:cs="方正小标宋简体"/>
          <w:b/>
          <w:bCs/>
          <w:sz w:val="44"/>
          <w:szCs w:val="44"/>
        </w:rPr>
        <w:t>工作</w:t>
      </w:r>
      <w:r>
        <w:rPr>
          <w:rFonts w:hint="eastAsia" w:ascii="方正小标宋简体" w:hAnsi="方正小标宋简体" w:eastAsia="方正小标宋简体" w:cs="方正小标宋简体"/>
          <w:b/>
          <w:bCs/>
          <w:sz w:val="44"/>
          <w:szCs w:val="44"/>
          <w:lang w:eastAsia="zh-CN"/>
        </w:rPr>
        <w:t>领导小组</w:t>
      </w:r>
      <w:r>
        <w:rPr>
          <w:rFonts w:hint="eastAsia" w:ascii="方正小标宋简体" w:hAnsi="方正小标宋简体" w:eastAsia="方正小标宋简体" w:cs="方正小标宋简体"/>
          <w:b/>
          <w:bCs/>
          <w:sz w:val="44"/>
          <w:szCs w:val="44"/>
        </w:rPr>
        <w:t>及工作组名单</w:t>
      </w:r>
    </w:p>
    <w:p w14:paraId="64D5CC9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231F61D6">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3" w:firstLineChars="200"/>
        <w:textAlignment w:val="auto"/>
        <w:rPr>
          <w:rFonts w:hint="eastAsia" w:ascii="黑体" w:hAnsi="黑体" w:eastAsia="黑体" w:cs="黑体"/>
          <w:b/>
          <w:bCs/>
          <w:position w:val="1"/>
          <w:sz w:val="32"/>
          <w:szCs w:val="32"/>
        </w:rPr>
      </w:pPr>
      <w:r>
        <w:rPr>
          <w:rFonts w:hint="eastAsia" w:ascii="黑体" w:hAnsi="黑体" w:eastAsia="黑体" w:cs="黑体"/>
          <w:b/>
          <w:bCs/>
          <w:position w:val="1"/>
          <w:sz w:val="32"/>
          <w:szCs w:val="32"/>
          <w:lang w:val="en-US" w:eastAsia="zh-CN"/>
        </w:rPr>
        <w:t>一、</w:t>
      </w:r>
      <w:r>
        <w:rPr>
          <w:rFonts w:hint="eastAsia" w:ascii="黑体" w:hAnsi="黑体" w:eastAsia="黑体" w:cs="黑体"/>
          <w:b/>
          <w:bCs/>
          <w:position w:val="1"/>
          <w:sz w:val="32"/>
          <w:szCs w:val="32"/>
          <w:lang w:eastAsia="zh-CN"/>
        </w:rPr>
        <w:t>领导小组</w:t>
      </w:r>
      <w:r>
        <w:rPr>
          <w:rFonts w:hint="eastAsia" w:ascii="黑体" w:hAnsi="黑体" w:eastAsia="黑体" w:cs="黑体"/>
          <w:b/>
          <w:bCs/>
          <w:position w:val="1"/>
          <w:sz w:val="32"/>
          <w:szCs w:val="32"/>
        </w:rPr>
        <w:t>名单</w:t>
      </w:r>
    </w:p>
    <w:p w14:paraId="000A99A0">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default"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组  长：李  健  区卫生健康委主任</w:t>
      </w:r>
    </w:p>
    <w:p w14:paraId="126FC2F7">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default"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副组长：焦刘梦  区卫生健康委副主任、疾控局局长</w:t>
      </w:r>
    </w:p>
    <w:p w14:paraId="466ADA86">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eastAsia"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 xml:space="preserve">        宋家新  区教育局党委委员、副局长</w:t>
      </w:r>
    </w:p>
    <w:p w14:paraId="01A9915D">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1920" w:firstLineChars="600"/>
        <w:textAlignment w:val="auto"/>
        <w:rPr>
          <w:rFonts w:hint="default"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黄雅婷  区财政局党组成员、副局长</w:t>
      </w:r>
    </w:p>
    <w:p w14:paraId="042FC0A9">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eastAsia"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成  员：张  星  区卫生健康委</w:t>
      </w:r>
    </w:p>
    <w:p w14:paraId="053A248A">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default"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 xml:space="preserve">        张  黎  区教育局</w:t>
      </w:r>
    </w:p>
    <w:p w14:paraId="0604F0EE">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default"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 xml:space="preserve">        丁忠胜  区财政局</w:t>
      </w:r>
    </w:p>
    <w:p w14:paraId="2F76AB8A">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1920" w:firstLineChars="600"/>
        <w:textAlignment w:val="auto"/>
        <w:rPr>
          <w:rFonts w:hint="default"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吴怡青  区妇联</w:t>
      </w:r>
    </w:p>
    <w:p w14:paraId="6737B979">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1920" w:firstLineChars="600"/>
        <w:textAlignment w:val="auto"/>
        <w:rPr>
          <w:rFonts w:hint="eastAsia"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赵  铮  区疾控中心</w:t>
      </w:r>
    </w:p>
    <w:p w14:paraId="3EC8CC3D">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1920" w:firstLineChars="600"/>
        <w:textAlignment w:val="auto"/>
        <w:rPr>
          <w:rFonts w:hint="default" w:ascii="仿宋" w:hAnsi="仿宋" w:eastAsia="仿宋" w:cs="仿宋"/>
          <w:b w:val="0"/>
          <w:bCs w:val="0"/>
          <w:position w:val="1"/>
          <w:sz w:val="32"/>
          <w:szCs w:val="32"/>
          <w:lang w:val="en-US" w:eastAsia="zh-CN"/>
        </w:rPr>
      </w:pPr>
      <w:r>
        <w:rPr>
          <w:rFonts w:hint="eastAsia" w:ascii="仿宋" w:hAnsi="仿宋" w:eastAsia="仿宋" w:cs="仿宋"/>
          <w:b w:val="0"/>
          <w:bCs w:val="0"/>
          <w:position w:val="1"/>
          <w:sz w:val="32"/>
          <w:szCs w:val="32"/>
          <w:lang w:val="en-US" w:eastAsia="zh-CN"/>
        </w:rPr>
        <w:t>史玲玉  区妇计中心</w:t>
      </w:r>
    </w:p>
    <w:p w14:paraId="32DAD9C4">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eastAsia" w:ascii="仿宋" w:hAnsi="仿宋" w:eastAsia="仿宋" w:cs="仿宋"/>
          <w:b w:val="0"/>
          <w:bCs w:val="0"/>
          <w:position w:val="1"/>
          <w:sz w:val="32"/>
          <w:szCs w:val="32"/>
        </w:rPr>
      </w:pPr>
      <w:r>
        <w:rPr>
          <w:rFonts w:hint="eastAsia" w:ascii="仿宋" w:hAnsi="仿宋" w:eastAsia="仿宋" w:cs="仿宋"/>
          <w:b w:val="0"/>
          <w:bCs w:val="0"/>
          <w:position w:val="1"/>
          <w:sz w:val="32"/>
          <w:szCs w:val="32"/>
        </w:rPr>
        <w:t>主要职责：贯彻落实省、市</w:t>
      </w:r>
      <w:r>
        <w:rPr>
          <w:rFonts w:hint="eastAsia" w:ascii="仿宋" w:hAnsi="仿宋" w:eastAsia="仿宋" w:cs="仿宋"/>
          <w:b w:val="0"/>
          <w:bCs w:val="0"/>
          <w:position w:val="1"/>
          <w:sz w:val="32"/>
          <w:szCs w:val="32"/>
          <w:lang w:eastAsia="zh-CN"/>
        </w:rPr>
        <w:t>、区</w:t>
      </w:r>
      <w:r>
        <w:rPr>
          <w:rFonts w:hint="eastAsia" w:ascii="仿宋" w:hAnsi="仿宋" w:eastAsia="仿宋" w:cs="仿宋"/>
          <w:b w:val="0"/>
          <w:bCs w:val="0"/>
          <w:position w:val="1"/>
          <w:sz w:val="32"/>
          <w:szCs w:val="32"/>
        </w:rPr>
        <w:t>民生实事项目部署要求，研究项目资金、实施方案及重点工作，领导和协调全</w:t>
      </w:r>
      <w:r>
        <w:rPr>
          <w:rFonts w:hint="eastAsia" w:ascii="仿宋" w:hAnsi="仿宋" w:eastAsia="仿宋" w:cs="仿宋"/>
          <w:b w:val="0"/>
          <w:bCs w:val="0"/>
          <w:position w:val="1"/>
          <w:sz w:val="32"/>
          <w:szCs w:val="32"/>
          <w:lang w:eastAsia="zh-CN"/>
        </w:rPr>
        <w:t>区</w:t>
      </w:r>
      <w:r>
        <w:rPr>
          <w:rFonts w:hint="eastAsia" w:ascii="仿宋" w:hAnsi="仿宋" w:eastAsia="仿宋" w:cs="仿宋"/>
          <w:b w:val="0"/>
          <w:bCs w:val="0"/>
          <w:position w:val="1"/>
          <w:sz w:val="32"/>
          <w:szCs w:val="32"/>
        </w:rPr>
        <w:t>项目组织实施，保障接种工作顺利开展。</w:t>
      </w:r>
    </w:p>
    <w:p w14:paraId="5A45B6DC">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eastAsia" w:ascii="黑体" w:hAnsi="黑体" w:eastAsia="黑体" w:cs="黑体"/>
          <w:b w:val="0"/>
          <w:bCs w:val="0"/>
          <w:position w:val="1"/>
          <w:sz w:val="32"/>
          <w:szCs w:val="32"/>
          <w:lang w:val="en-US" w:eastAsia="zh-CN"/>
        </w:rPr>
      </w:pPr>
    </w:p>
    <w:p w14:paraId="291A7DB3">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eastAsia" w:ascii="黑体" w:hAnsi="黑体" w:eastAsia="黑体" w:cs="黑体"/>
          <w:b w:val="0"/>
          <w:bCs w:val="0"/>
          <w:position w:val="1"/>
          <w:sz w:val="32"/>
          <w:szCs w:val="32"/>
          <w:lang w:val="en-US" w:eastAsia="zh-CN"/>
        </w:rPr>
      </w:pPr>
    </w:p>
    <w:p w14:paraId="0048A586">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eastAsia" w:ascii="黑体" w:hAnsi="黑体" w:eastAsia="黑体" w:cs="黑体"/>
          <w:b w:val="0"/>
          <w:bCs w:val="0"/>
          <w:position w:val="1"/>
          <w:sz w:val="32"/>
          <w:szCs w:val="32"/>
          <w:lang w:val="en-US" w:eastAsia="zh-CN"/>
        </w:rPr>
      </w:pPr>
    </w:p>
    <w:p w14:paraId="0C8A8D38">
      <w:pPr>
        <w:keepNext w:val="0"/>
        <w:keepLines w:val="0"/>
        <w:pageBreakBefore w:val="0"/>
        <w:numPr>
          <w:ilvl w:val="0"/>
          <w:numId w:val="0"/>
        </w:numPr>
        <w:kinsoku/>
        <w:wordWrap/>
        <w:overflowPunct/>
        <w:topLinePunct w:val="0"/>
        <w:autoSpaceDE/>
        <w:autoSpaceDN/>
        <w:bidi w:val="0"/>
        <w:adjustRightInd/>
        <w:snapToGrid/>
        <w:spacing w:before="100" w:line="560" w:lineRule="exact"/>
        <w:ind w:firstLine="640" w:firstLineChars="200"/>
        <w:textAlignment w:val="auto"/>
        <w:rPr>
          <w:rFonts w:hint="eastAsia" w:ascii="黑体" w:hAnsi="黑体" w:eastAsia="黑体" w:cs="黑体"/>
          <w:b w:val="0"/>
          <w:bCs w:val="0"/>
          <w:position w:val="1"/>
          <w:sz w:val="32"/>
          <w:szCs w:val="32"/>
          <w:lang w:val="en-US" w:eastAsia="zh-CN"/>
        </w:rPr>
      </w:pPr>
      <w:r>
        <w:rPr>
          <w:rFonts w:hint="eastAsia" w:ascii="黑体" w:hAnsi="黑体" w:eastAsia="黑体" w:cs="黑体"/>
          <w:b w:val="0"/>
          <w:bCs w:val="0"/>
          <w:position w:val="1"/>
          <w:sz w:val="32"/>
          <w:szCs w:val="32"/>
          <w:lang w:val="en-US" w:eastAsia="zh-CN"/>
        </w:rPr>
        <w:t>二、工作组名单</w:t>
      </w:r>
    </w:p>
    <w:p w14:paraId="5DD52FAC">
      <w:pPr>
        <w:keepNext w:val="0"/>
        <w:keepLines w:val="0"/>
        <w:pageBreakBefore w:val="0"/>
        <w:numPr>
          <w:ilvl w:val="0"/>
          <w:numId w:val="0"/>
        </w:numPr>
        <w:kinsoku/>
        <w:wordWrap/>
        <w:overflowPunct/>
        <w:topLinePunct w:val="0"/>
        <w:autoSpaceDE/>
        <w:autoSpaceDN/>
        <w:bidi w:val="0"/>
        <w:adjustRightInd/>
        <w:snapToGrid/>
        <w:spacing w:before="132" w:line="560" w:lineRule="exact"/>
        <w:ind w:firstLine="632" w:firstLineChars="200"/>
        <w:textAlignment w:val="auto"/>
        <w:outlineLvl w:val="3"/>
        <w:rPr>
          <w:rFonts w:hint="eastAsia" w:ascii="楷体" w:hAnsi="楷体" w:eastAsia="楷体" w:cs="楷体"/>
          <w:b w:val="0"/>
          <w:bCs w:val="0"/>
          <w:spacing w:val="-2"/>
          <w:position w:val="1"/>
          <w:sz w:val="32"/>
          <w:szCs w:val="32"/>
          <w:lang w:val="en-US" w:eastAsia="zh-CN"/>
        </w:rPr>
      </w:pPr>
      <w:r>
        <w:rPr>
          <w:rFonts w:hint="eastAsia" w:ascii="楷体" w:hAnsi="楷体" w:eastAsia="楷体" w:cs="楷体"/>
          <w:b w:val="0"/>
          <w:bCs w:val="0"/>
          <w:spacing w:val="-2"/>
          <w:position w:val="1"/>
          <w:sz w:val="32"/>
          <w:szCs w:val="32"/>
          <w:lang w:val="en-US" w:eastAsia="zh-CN"/>
        </w:rPr>
        <w:t>1.技术指导组</w:t>
      </w:r>
    </w:p>
    <w:p w14:paraId="7FC5178F">
      <w:pPr>
        <w:keepNext w:val="0"/>
        <w:keepLines w:val="0"/>
        <w:pageBreakBefore w:val="0"/>
        <w:numPr>
          <w:ilvl w:val="0"/>
          <w:numId w:val="0"/>
        </w:numPr>
        <w:kinsoku/>
        <w:wordWrap/>
        <w:overflowPunct/>
        <w:topLinePunct w:val="0"/>
        <w:autoSpaceDE/>
        <w:autoSpaceDN/>
        <w:bidi w:val="0"/>
        <w:adjustRightInd/>
        <w:snapToGrid/>
        <w:spacing w:before="63" w:line="560" w:lineRule="exact"/>
        <w:ind w:left="630" w:leftChars="0"/>
        <w:textAlignment w:val="auto"/>
        <w:outlineLvl w:val="3"/>
        <w:rPr>
          <w:rFonts w:hint="default" w:ascii="仿宋" w:hAnsi="仿宋" w:eastAsia="仿宋" w:cs="仿宋"/>
          <w:b w:val="0"/>
          <w:bCs w:val="0"/>
          <w:spacing w:val="-1"/>
          <w:position w:val="1"/>
          <w:sz w:val="32"/>
          <w:szCs w:val="32"/>
          <w:lang w:val="en-US" w:eastAsia="zh-CN"/>
        </w:rPr>
      </w:pPr>
      <w:r>
        <w:rPr>
          <w:rFonts w:hint="eastAsia" w:ascii="仿宋" w:hAnsi="仿宋" w:eastAsia="仿宋" w:cs="仿宋"/>
          <w:b w:val="0"/>
          <w:bCs w:val="0"/>
          <w:spacing w:val="-1"/>
          <w:position w:val="1"/>
          <w:sz w:val="32"/>
          <w:szCs w:val="32"/>
          <w:lang w:val="en-US" w:eastAsia="zh-CN"/>
        </w:rPr>
        <w:t>组  长：葛言成  区卫生健康委党委委员、疾控中心主任</w:t>
      </w:r>
    </w:p>
    <w:p w14:paraId="2E7EA7BA">
      <w:pPr>
        <w:keepNext w:val="0"/>
        <w:keepLines w:val="0"/>
        <w:pageBreakBefore w:val="0"/>
        <w:numPr>
          <w:ilvl w:val="0"/>
          <w:numId w:val="0"/>
        </w:numPr>
        <w:kinsoku/>
        <w:wordWrap/>
        <w:overflowPunct/>
        <w:topLinePunct w:val="0"/>
        <w:autoSpaceDE/>
        <w:autoSpaceDN/>
        <w:bidi w:val="0"/>
        <w:adjustRightInd/>
        <w:snapToGrid/>
        <w:spacing w:before="63" w:line="560" w:lineRule="exact"/>
        <w:ind w:left="630" w:leftChars="0"/>
        <w:textAlignment w:val="auto"/>
        <w:outlineLvl w:val="3"/>
        <w:rPr>
          <w:rFonts w:hint="eastAsia" w:ascii="仿宋" w:hAnsi="仿宋" w:eastAsia="仿宋" w:cs="仿宋"/>
          <w:b w:val="0"/>
          <w:bCs w:val="0"/>
          <w:spacing w:val="-1"/>
          <w:position w:val="1"/>
          <w:sz w:val="32"/>
          <w:szCs w:val="32"/>
          <w:lang w:val="en-US" w:eastAsia="zh-CN"/>
        </w:rPr>
      </w:pPr>
      <w:r>
        <w:rPr>
          <w:rFonts w:hint="eastAsia" w:ascii="仿宋" w:hAnsi="仿宋" w:eastAsia="仿宋" w:cs="仿宋"/>
          <w:b w:val="0"/>
          <w:bCs w:val="0"/>
          <w:spacing w:val="-1"/>
          <w:position w:val="1"/>
          <w:sz w:val="32"/>
          <w:szCs w:val="32"/>
          <w:lang w:val="en-US" w:eastAsia="zh-CN"/>
        </w:rPr>
        <w:t>副组长：赵  铮  盛淑梅</w:t>
      </w:r>
    </w:p>
    <w:p w14:paraId="7B26C83E">
      <w:pPr>
        <w:keepNext w:val="0"/>
        <w:keepLines w:val="0"/>
        <w:pageBreakBefore w:val="0"/>
        <w:numPr>
          <w:ilvl w:val="0"/>
          <w:numId w:val="0"/>
        </w:numPr>
        <w:kinsoku/>
        <w:wordWrap/>
        <w:overflowPunct/>
        <w:topLinePunct w:val="0"/>
        <w:autoSpaceDE/>
        <w:autoSpaceDN/>
        <w:bidi w:val="0"/>
        <w:adjustRightInd/>
        <w:snapToGrid/>
        <w:spacing w:before="63" w:line="560" w:lineRule="exact"/>
        <w:ind w:left="630" w:leftChars="0"/>
        <w:textAlignment w:val="auto"/>
        <w:outlineLvl w:val="3"/>
        <w:rPr>
          <w:rFonts w:hint="eastAsia" w:ascii="仿宋" w:hAnsi="仿宋" w:eastAsia="仿宋" w:cs="仿宋"/>
          <w:b w:val="0"/>
          <w:bCs w:val="0"/>
          <w:spacing w:val="-1"/>
          <w:position w:val="1"/>
          <w:sz w:val="32"/>
          <w:szCs w:val="32"/>
          <w:lang w:val="en-US" w:eastAsia="zh-CN"/>
        </w:rPr>
      </w:pPr>
      <w:r>
        <w:rPr>
          <w:rFonts w:hint="eastAsia" w:ascii="仿宋" w:hAnsi="仿宋" w:eastAsia="仿宋" w:cs="仿宋"/>
          <w:b w:val="0"/>
          <w:bCs w:val="0"/>
          <w:spacing w:val="-1"/>
          <w:position w:val="1"/>
          <w:sz w:val="32"/>
          <w:szCs w:val="32"/>
          <w:lang w:val="en-US" w:eastAsia="zh-CN"/>
        </w:rPr>
        <w:t>成  员：洪丽霞  丁欢欢  孟智慧  李用涛</w:t>
      </w:r>
    </w:p>
    <w:p w14:paraId="5F66CB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6" w:firstLineChars="200"/>
        <w:textAlignment w:val="auto"/>
        <w:outlineLvl w:val="3"/>
        <w:rPr>
          <w:rFonts w:hint="default" w:ascii="仿宋" w:hAnsi="仿宋" w:eastAsia="仿宋" w:cs="仿宋"/>
          <w:b w:val="0"/>
          <w:bCs w:val="0"/>
          <w:spacing w:val="-1"/>
          <w:position w:val="1"/>
          <w:sz w:val="32"/>
          <w:szCs w:val="32"/>
          <w:lang w:val="en-US" w:eastAsia="zh-CN"/>
        </w:rPr>
      </w:pPr>
      <w:r>
        <w:rPr>
          <w:rFonts w:hint="default" w:ascii="仿宋" w:hAnsi="仿宋" w:eastAsia="仿宋" w:cs="仿宋"/>
          <w:b w:val="0"/>
          <w:bCs w:val="0"/>
          <w:spacing w:val="-1"/>
          <w:position w:val="1"/>
          <w:sz w:val="32"/>
          <w:szCs w:val="32"/>
          <w:lang w:val="en-US" w:eastAsia="zh-CN"/>
        </w:rPr>
        <w:t>职</w:t>
      </w:r>
      <w:r>
        <w:rPr>
          <w:rFonts w:hint="eastAsia" w:ascii="仿宋" w:hAnsi="仿宋" w:eastAsia="仿宋" w:cs="仿宋"/>
          <w:b w:val="0"/>
          <w:bCs w:val="0"/>
          <w:spacing w:val="-1"/>
          <w:position w:val="1"/>
          <w:sz w:val="32"/>
          <w:szCs w:val="32"/>
          <w:lang w:val="en-US" w:eastAsia="zh-CN"/>
        </w:rPr>
        <w:t xml:space="preserve">  </w:t>
      </w:r>
      <w:r>
        <w:rPr>
          <w:rFonts w:hint="default" w:ascii="仿宋" w:hAnsi="仿宋" w:eastAsia="仿宋" w:cs="仿宋"/>
          <w:b w:val="0"/>
          <w:bCs w:val="0"/>
          <w:spacing w:val="-1"/>
          <w:position w:val="1"/>
          <w:sz w:val="32"/>
          <w:szCs w:val="32"/>
          <w:lang w:val="en-US" w:eastAsia="zh-CN"/>
        </w:rPr>
        <w:t>责：做好政策咨询、专家答疑、技术培训、统计分析、总结评估等，指导各地做好方案细化、摸底登记、预防接种、疑似预防接种异常反应监测与处置等工作。</w:t>
      </w:r>
    </w:p>
    <w:p w14:paraId="0A8CB528">
      <w:pPr>
        <w:keepNext w:val="0"/>
        <w:keepLines w:val="0"/>
        <w:pageBreakBefore w:val="0"/>
        <w:numPr>
          <w:ilvl w:val="0"/>
          <w:numId w:val="0"/>
        </w:numPr>
        <w:kinsoku/>
        <w:wordWrap/>
        <w:overflowPunct/>
        <w:topLinePunct w:val="0"/>
        <w:autoSpaceDE/>
        <w:autoSpaceDN/>
        <w:bidi w:val="0"/>
        <w:adjustRightInd/>
        <w:snapToGrid/>
        <w:spacing w:before="132" w:line="560" w:lineRule="exact"/>
        <w:ind w:firstLine="632" w:firstLineChars="200"/>
        <w:textAlignment w:val="auto"/>
        <w:outlineLvl w:val="3"/>
        <w:rPr>
          <w:rFonts w:hint="eastAsia" w:ascii="楷体" w:hAnsi="楷体" w:eastAsia="楷体" w:cs="楷体"/>
          <w:b w:val="0"/>
          <w:bCs w:val="0"/>
          <w:spacing w:val="-2"/>
          <w:position w:val="1"/>
          <w:sz w:val="32"/>
          <w:szCs w:val="32"/>
          <w:lang w:val="en-US" w:eastAsia="zh-CN"/>
        </w:rPr>
      </w:pPr>
      <w:r>
        <w:rPr>
          <w:rFonts w:hint="eastAsia" w:ascii="楷体" w:hAnsi="楷体" w:eastAsia="楷体" w:cs="楷体"/>
          <w:b w:val="0"/>
          <w:bCs w:val="0"/>
          <w:spacing w:val="-2"/>
          <w:position w:val="1"/>
          <w:sz w:val="32"/>
          <w:szCs w:val="32"/>
          <w:lang w:val="en-US" w:eastAsia="zh-CN"/>
        </w:rPr>
        <w:t>2.医疗保障组</w:t>
      </w:r>
    </w:p>
    <w:p w14:paraId="2C3EF6CC">
      <w:pPr>
        <w:keepNext w:val="0"/>
        <w:keepLines w:val="0"/>
        <w:pageBreakBefore w:val="0"/>
        <w:numPr>
          <w:ilvl w:val="0"/>
          <w:numId w:val="0"/>
        </w:numPr>
        <w:kinsoku/>
        <w:wordWrap/>
        <w:overflowPunct/>
        <w:topLinePunct w:val="0"/>
        <w:autoSpaceDE/>
        <w:autoSpaceDN/>
        <w:bidi w:val="0"/>
        <w:adjustRightInd/>
        <w:snapToGrid/>
        <w:spacing w:before="63" w:line="560" w:lineRule="exact"/>
        <w:ind w:left="630" w:leftChars="0"/>
        <w:textAlignment w:val="auto"/>
        <w:outlineLvl w:val="3"/>
        <w:rPr>
          <w:rFonts w:hint="default" w:ascii="仿宋" w:hAnsi="仿宋" w:eastAsia="仿宋" w:cs="仿宋"/>
          <w:b w:val="0"/>
          <w:bCs w:val="0"/>
          <w:spacing w:val="-1"/>
          <w:position w:val="1"/>
          <w:sz w:val="32"/>
          <w:szCs w:val="32"/>
          <w:lang w:val="en-US" w:eastAsia="zh-CN"/>
        </w:rPr>
      </w:pPr>
      <w:r>
        <w:rPr>
          <w:rFonts w:hint="eastAsia" w:ascii="仿宋" w:hAnsi="仿宋" w:eastAsia="仿宋" w:cs="仿宋"/>
          <w:b w:val="0"/>
          <w:bCs w:val="0"/>
          <w:spacing w:val="-1"/>
          <w:position w:val="1"/>
          <w:sz w:val="32"/>
          <w:szCs w:val="32"/>
          <w:lang w:val="en-US" w:eastAsia="zh-CN"/>
        </w:rPr>
        <w:t>组  长：王海涛  市三院急诊科 主任医师</w:t>
      </w:r>
    </w:p>
    <w:p w14:paraId="6A6E17C5">
      <w:pPr>
        <w:keepNext w:val="0"/>
        <w:keepLines w:val="0"/>
        <w:pageBreakBefore w:val="0"/>
        <w:numPr>
          <w:ilvl w:val="0"/>
          <w:numId w:val="0"/>
        </w:numPr>
        <w:kinsoku/>
        <w:wordWrap/>
        <w:overflowPunct/>
        <w:topLinePunct w:val="0"/>
        <w:autoSpaceDE/>
        <w:autoSpaceDN/>
        <w:bidi w:val="0"/>
        <w:adjustRightInd/>
        <w:snapToGrid/>
        <w:spacing w:before="63" w:line="560" w:lineRule="exact"/>
        <w:ind w:left="630" w:leftChars="0"/>
        <w:textAlignment w:val="auto"/>
        <w:outlineLvl w:val="3"/>
        <w:rPr>
          <w:rFonts w:hint="default" w:ascii="仿宋" w:hAnsi="仿宋" w:eastAsia="仿宋" w:cs="仿宋"/>
          <w:b w:val="0"/>
          <w:bCs w:val="0"/>
          <w:color w:val="auto"/>
          <w:spacing w:val="-1"/>
          <w:position w:val="1"/>
          <w:sz w:val="32"/>
          <w:szCs w:val="32"/>
          <w:lang w:val="en-US" w:eastAsia="zh-CN"/>
        </w:rPr>
      </w:pPr>
      <w:r>
        <w:rPr>
          <w:rFonts w:hint="eastAsia" w:ascii="仿宋" w:hAnsi="仿宋" w:eastAsia="仿宋" w:cs="仿宋"/>
          <w:b w:val="0"/>
          <w:bCs w:val="0"/>
          <w:color w:val="auto"/>
          <w:spacing w:val="-1"/>
          <w:position w:val="1"/>
          <w:sz w:val="32"/>
          <w:szCs w:val="32"/>
          <w:lang w:val="en-US" w:eastAsia="zh-CN"/>
        </w:rPr>
        <w:t>副组长：</w:t>
      </w:r>
      <w:r>
        <w:rPr>
          <w:rFonts w:hint="eastAsia" w:ascii="仿宋" w:hAnsi="仿宋" w:eastAsia="仿宋" w:cs="仿宋"/>
          <w:b w:val="0"/>
          <w:bCs w:val="0"/>
          <w:spacing w:val="-1"/>
          <w:position w:val="1"/>
          <w:sz w:val="32"/>
          <w:szCs w:val="32"/>
          <w:lang w:val="en-US" w:eastAsia="zh-CN"/>
        </w:rPr>
        <w:t xml:space="preserve">张  星  </w:t>
      </w:r>
    </w:p>
    <w:p w14:paraId="1C8C4285">
      <w:pPr>
        <w:keepNext w:val="0"/>
        <w:keepLines w:val="0"/>
        <w:pageBreakBefore w:val="0"/>
        <w:numPr>
          <w:ilvl w:val="0"/>
          <w:numId w:val="0"/>
        </w:numPr>
        <w:kinsoku/>
        <w:wordWrap/>
        <w:overflowPunct/>
        <w:topLinePunct w:val="0"/>
        <w:autoSpaceDE/>
        <w:autoSpaceDN/>
        <w:bidi w:val="0"/>
        <w:adjustRightInd/>
        <w:snapToGrid/>
        <w:spacing w:before="63" w:line="560" w:lineRule="exact"/>
        <w:ind w:left="630" w:leftChars="0"/>
        <w:textAlignment w:val="auto"/>
        <w:outlineLvl w:val="3"/>
        <w:rPr>
          <w:rFonts w:hint="default" w:ascii="仿宋" w:hAnsi="仿宋" w:eastAsia="仿宋" w:cs="仿宋"/>
          <w:b w:val="0"/>
          <w:bCs w:val="0"/>
          <w:spacing w:val="-1"/>
          <w:position w:val="1"/>
          <w:sz w:val="32"/>
          <w:szCs w:val="32"/>
          <w:lang w:val="en-US" w:eastAsia="zh-CN"/>
        </w:rPr>
      </w:pPr>
      <w:r>
        <w:rPr>
          <w:rFonts w:hint="eastAsia" w:ascii="仿宋" w:hAnsi="仿宋" w:eastAsia="仿宋" w:cs="仿宋"/>
          <w:b w:val="0"/>
          <w:bCs w:val="0"/>
          <w:color w:val="auto"/>
          <w:spacing w:val="-1"/>
          <w:position w:val="1"/>
          <w:sz w:val="32"/>
          <w:szCs w:val="32"/>
          <w:lang w:val="en-US" w:eastAsia="zh-CN"/>
        </w:rPr>
        <w:t>专  家：田  玲  朱晓杰</w:t>
      </w:r>
    </w:p>
    <w:p w14:paraId="2132EF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6" w:firstLineChars="200"/>
        <w:textAlignment w:val="auto"/>
        <w:outlineLvl w:val="3"/>
        <w:rPr>
          <w:rFonts w:hint="eastAsia" w:ascii="宋体" w:hAnsi="宋体" w:eastAsia="宋体" w:cs="宋体"/>
          <w:color w:val="000000"/>
          <w:kern w:val="0"/>
          <w:sz w:val="28"/>
          <w:szCs w:val="28"/>
          <w:lang w:val="en-US" w:eastAsia="zh-CN" w:bidi="ar"/>
        </w:rPr>
      </w:pPr>
      <w:r>
        <w:rPr>
          <w:rFonts w:hint="eastAsia" w:ascii="仿宋" w:hAnsi="仿宋" w:eastAsia="仿宋" w:cs="仿宋"/>
          <w:b w:val="0"/>
          <w:bCs w:val="0"/>
          <w:spacing w:val="-1"/>
          <w:position w:val="1"/>
          <w:sz w:val="32"/>
          <w:szCs w:val="32"/>
          <w:lang w:val="en-US" w:eastAsia="zh-CN"/>
        </w:rPr>
        <w:t>职  责：指导做好接种医疗保障和疑似预防接种异常反应病例救治工作。</w:t>
      </w:r>
    </w:p>
    <w:p w14:paraId="3B9E4A77">
      <w:pPr>
        <w:keepNext w:val="0"/>
        <w:keepLines w:val="0"/>
        <w:widowControl/>
        <w:suppressLineNumbers w:val="0"/>
        <w:jc w:val="left"/>
        <w:rPr>
          <w:rFonts w:hint="eastAsia" w:ascii="黑体" w:hAnsi="黑体" w:eastAsia="黑体" w:cs="黑体"/>
          <w:color w:val="000000"/>
          <w:kern w:val="0"/>
          <w:sz w:val="32"/>
          <w:szCs w:val="32"/>
          <w:lang w:val="en-US" w:eastAsia="zh-CN" w:bidi="ar"/>
        </w:rPr>
      </w:pPr>
    </w:p>
    <w:p w14:paraId="5AFCDB56">
      <w:pPr>
        <w:keepNext w:val="0"/>
        <w:keepLines w:val="0"/>
        <w:widowControl/>
        <w:suppressLineNumbers w:val="0"/>
        <w:jc w:val="left"/>
        <w:rPr>
          <w:rFonts w:hint="default" w:ascii="宋体" w:hAnsi="宋体" w:eastAsia="宋体" w:cs="宋体"/>
          <w:color w:val="000000"/>
          <w:kern w:val="0"/>
          <w:sz w:val="28"/>
          <w:szCs w:val="28"/>
          <w:lang w:val="en-US" w:eastAsia="zh-CN" w:bidi="ar"/>
        </w:rPr>
      </w:pPr>
    </w:p>
    <w:p w14:paraId="47079B32">
      <w:pPr>
        <w:pStyle w:val="2"/>
        <w:spacing w:before="133" w:line="292" w:lineRule="auto"/>
        <w:ind w:left="113" w:right="293"/>
        <w:rPr>
          <w:rFonts w:hint="eastAsia" w:ascii="方正仿宋_GB2312" w:hAnsi="方正仿宋_GB2312" w:eastAsia="方正仿宋_GB2312" w:cs="方正仿宋_GB2312"/>
          <w:sz w:val="32"/>
          <w:szCs w:val="32"/>
        </w:rPr>
      </w:pPr>
    </w:p>
    <w:p w14:paraId="4C9986F9">
      <w:pPr>
        <w:keepNext w:val="0"/>
        <w:keepLines w:val="0"/>
        <w:widowControl/>
        <w:suppressLineNumbers w:val="0"/>
        <w:jc w:val="left"/>
        <w:rPr>
          <w:rFonts w:hint="eastAsia" w:ascii="方正仿宋_GB2312" w:hAnsi="方正仿宋_GB2312" w:eastAsia="方正仿宋_GB2312" w:cs="方正仿宋_GB2312"/>
          <w:color w:val="000000"/>
          <w:kern w:val="0"/>
          <w:sz w:val="32"/>
          <w:szCs w:val="32"/>
          <w:lang w:val="en-US" w:eastAsia="zh-CN" w:bidi="ar"/>
        </w:rPr>
        <w:sectPr>
          <w:footerReference r:id="rId3" w:type="default"/>
          <w:pgSz w:w="11906" w:h="16839"/>
          <w:pgMar w:top="1431" w:right="1483" w:bottom="1280" w:left="1588" w:header="0" w:footer="1027" w:gutter="0"/>
          <w:cols w:space="720" w:num="1"/>
        </w:sectPr>
      </w:pPr>
    </w:p>
    <w:tbl>
      <w:tblPr>
        <w:tblStyle w:val="5"/>
        <w:tblW w:w="142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9"/>
        <w:gridCol w:w="2082"/>
        <w:gridCol w:w="819"/>
        <w:gridCol w:w="793"/>
        <w:gridCol w:w="1367"/>
        <w:gridCol w:w="2785"/>
        <w:gridCol w:w="2449"/>
        <w:gridCol w:w="800"/>
        <w:gridCol w:w="1337"/>
      </w:tblGrid>
      <w:tr w14:paraId="78B4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251" w:type="dxa"/>
            <w:gridSpan w:val="9"/>
            <w:tcBorders>
              <w:top w:val="nil"/>
              <w:left w:val="nil"/>
              <w:bottom w:val="nil"/>
              <w:right w:val="nil"/>
            </w:tcBorders>
            <w:shd w:val="clear" w:color="auto" w:fill="auto"/>
            <w:vAlign w:val="center"/>
          </w:tcPr>
          <w:p w14:paraId="1F92A6DF">
            <w:pPr>
              <w:keepNext w:val="0"/>
              <w:keepLines w:val="0"/>
              <w:widowControl/>
              <w:suppressLineNumbers w:val="0"/>
              <w:jc w:val="left"/>
              <w:textAlignment w:val="center"/>
              <w:rPr>
                <w:rFonts w:hint="default"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附件2</w:t>
            </w:r>
          </w:p>
          <w:p w14:paraId="3408D142">
            <w:pPr>
              <w:keepNext w:val="0"/>
              <w:keepLines w:val="0"/>
              <w:widowControl/>
              <w:suppressLineNumbers w:val="0"/>
              <w:ind w:firstLine="916" w:firstLineChars="200"/>
              <w:jc w:val="center"/>
              <w:rPr>
                <w:rFonts w:hint="eastAsia" w:ascii="宋体" w:hAnsi="宋体" w:eastAsia="宋体" w:cs="宋体"/>
                <w:b w:val="0"/>
                <w:bCs w:val="0"/>
                <w:spacing w:val="9"/>
                <w:kern w:val="2"/>
                <w:sz w:val="35"/>
                <w:szCs w:val="35"/>
                <w:lang w:val="en-US" w:eastAsia="zh-CN" w:bidi="ar-SA"/>
              </w:rPr>
            </w:pPr>
            <w:r>
              <w:rPr>
                <w:rFonts w:hint="eastAsia" w:ascii="方正小标宋简体" w:hAnsi="方正小标宋简体" w:eastAsia="方正小标宋简体" w:cs="方正小标宋简体"/>
                <w:b w:val="0"/>
                <w:bCs w:val="0"/>
                <w:spacing w:val="9"/>
                <w:kern w:val="2"/>
                <w:sz w:val="44"/>
                <w:szCs w:val="44"/>
                <w:lang w:val="en-US" w:eastAsia="zh-CN" w:bidi="ar-SA"/>
              </w:rPr>
              <w:t>蚌山区项目学校和对应接种单位双向联系人一览表</w:t>
            </w:r>
          </w:p>
          <w:p w14:paraId="234EA72E">
            <w:pPr>
              <w:keepNext w:val="0"/>
              <w:keepLines w:val="0"/>
              <w:widowControl/>
              <w:suppressLineNumbers w:val="0"/>
              <w:jc w:val="center"/>
              <w:textAlignment w:val="center"/>
              <w:rPr>
                <w:rFonts w:hint="eastAsia" w:ascii="仿宋" w:hAnsi="仿宋" w:eastAsia="仿宋" w:cs="仿宋"/>
                <w:b/>
                <w:bCs/>
                <w:i w:val="0"/>
                <w:iCs w:val="0"/>
                <w:color w:val="000000"/>
                <w:kern w:val="0"/>
                <w:sz w:val="36"/>
                <w:szCs w:val="36"/>
                <w:u w:val="none"/>
                <w:lang w:val="en-US" w:eastAsia="zh-CN" w:bidi="ar"/>
              </w:rPr>
            </w:pPr>
          </w:p>
        </w:tc>
      </w:tr>
      <w:tr w14:paraId="1AD6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E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项目学校</w:t>
            </w:r>
          </w:p>
        </w:tc>
        <w:tc>
          <w:tcPr>
            <w:tcW w:w="73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对应接种单位</w:t>
            </w:r>
          </w:p>
        </w:tc>
      </w:tr>
      <w:tr w14:paraId="127A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797A">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名称</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085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地址</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F53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适龄接种女生</w:t>
            </w:r>
            <w:r>
              <w:rPr>
                <w:rStyle w:val="10"/>
                <w:sz w:val="18"/>
                <w:szCs w:val="18"/>
                <w:lang w:val="en-US" w:eastAsia="zh-CN" w:bidi="ar"/>
              </w:rPr>
              <w:t>（人）</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EDE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联系人</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1D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电话</w:t>
            </w:r>
          </w:p>
        </w:tc>
        <w:tc>
          <w:tcPr>
            <w:tcW w:w="2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D51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名称</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E30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地址</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F8E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联系人</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6C0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电话</w:t>
            </w:r>
          </w:p>
        </w:tc>
      </w:tr>
      <w:tr w14:paraId="4CF9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D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蚌埠慕远学校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D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蚌山区经济开发区广场二街58号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E7F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770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3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时安冉</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8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187****4361</w:t>
            </w:r>
          </w:p>
        </w:tc>
        <w:tc>
          <w:tcPr>
            <w:tcW w:w="2785" w:type="dxa"/>
            <w:vMerge w:val="restart"/>
            <w:tcBorders>
              <w:top w:val="single" w:color="000000" w:sz="4" w:space="0"/>
              <w:left w:val="single" w:color="000000" w:sz="4" w:space="0"/>
              <w:right w:val="single" w:color="000000" w:sz="4" w:space="0"/>
            </w:tcBorders>
            <w:shd w:val="clear" w:color="auto" w:fill="auto"/>
            <w:noWrap/>
            <w:vAlign w:val="center"/>
          </w:tcPr>
          <w:p w14:paraId="6BE5A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第三人民医院预防接种门诊</w:t>
            </w:r>
          </w:p>
        </w:tc>
        <w:tc>
          <w:tcPr>
            <w:tcW w:w="2449" w:type="dxa"/>
            <w:vMerge w:val="restart"/>
            <w:tcBorders>
              <w:top w:val="single" w:color="000000" w:sz="4" w:space="0"/>
              <w:left w:val="single" w:color="000000" w:sz="4" w:space="0"/>
              <w:right w:val="single" w:color="000000" w:sz="4" w:space="0"/>
            </w:tcBorders>
            <w:shd w:val="clear" w:color="auto" w:fill="auto"/>
            <w:noWrap/>
            <w:vAlign w:val="center"/>
          </w:tcPr>
          <w:p w14:paraId="0B017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蚌埠三院妇儿楼一楼预防接种门诊</w:t>
            </w:r>
          </w:p>
        </w:tc>
        <w:tc>
          <w:tcPr>
            <w:tcW w:w="800" w:type="dxa"/>
            <w:vMerge w:val="restart"/>
            <w:tcBorders>
              <w:top w:val="single" w:color="000000" w:sz="4" w:space="0"/>
              <w:left w:val="single" w:color="000000" w:sz="4" w:space="0"/>
              <w:right w:val="single" w:color="000000" w:sz="4" w:space="0"/>
            </w:tcBorders>
            <w:shd w:val="clear" w:color="auto" w:fill="auto"/>
            <w:noWrap/>
            <w:vAlign w:val="center"/>
          </w:tcPr>
          <w:p w14:paraId="04462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陈玲娟</w:t>
            </w:r>
          </w:p>
        </w:tc>
        <w:tc>
          <w:tcPr>
            <w:tcW w:w="1337" w:type="dxa"/>
            <w:vMerge w:val="restart"/>
            <w:tcBorders>
              <w:top w:val="single" w:color="000000" w:sz="4" w:space="0"/>
              <w:left w:val="single" w:color="000000" w:sz="4" w:space="0"/>
              <w:right w:val="single" w:color="000000" w:sz="4" w:space="0"/>
            </w:tcBorders>
            <w:shd w:val="clear" w:color="auto" w:fill="auto"/>
            <w:noWrap/>
            <w:vAlign w:val="center"/>
          </w:tcPr>
          <w:p w14:paraId="740FC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0552-2076993</w:t>
            </w:r>
          </w:p>
        </w:tc>
      </w:tr>
      <w:tr w14:paraId="0AAF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922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蚌埠六中</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04C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蚌埠市胜利中路10号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8A1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1128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526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吕慧</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BE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138****5277</w:t>
            </w:r>
          </w:p>
        </w:tc>
        <w:tc>
          <w:tcPr>
            <w:tcW w:w="2785" w:type="dxa"/>
            <w:vMerge w:val="continue"/>
            <w:tcBorders>
              <w:left w:val="single" w:color="000000" w:sz="4" w:space="0"/>
              <w:right w:val="single" w:color="000000" w:sz="4" w:space="0"/>
            </w:tcBorders>
            <w:shd w:val="clear" w:color="auto" w:fill="auto"/>
            <w:noWrap/>
            <w:vAlign w:val="center"/>
          </w:tcPr>
          <w:p w14:paraId="5FD9FBD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2449" w:type="dxa"/>
            <w:vMerge w:val="continue"/>
            <w:tcBorders>
              <w:left w:val="single" w:color="000000" w:sz="4" w:space="0"/>
              <w:right w:val="single" w:color="000000" w:sz="4" w:space="0"/>
            </w:tcBorders>
            <w:shd w:val="clear" w:color="auto" w:fill="auto"/>
            <w:noWrap/>
            <w:vAlign w:val="center"/>
          </w:tcPr>
          <w:p w14:paraId="691297A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800" w:type="dxa"/>
            <w:vMerge w:val="continue"/>
            <w:tcBorders>
              <w:left w:val="single" w:color="000000" w:sz="4" w:space="0"/>
              <w:right w:val="single" w:color="000000" w:sz="4" w:space="0"/>
            </w:tcBorders>
            <w:shd w:val="clear" w:color="auto" w:fill="auto"/>
            <w:noWrap/>
            <w:vAlign w:val="center"/>
          </w:tcPr>
          <w:p w14:paraId="6994AAE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337" w:type="dxa"/>
            <w:vMerge w:val="continue"/>
            <w:tcBorders>
              <w:left w:val="single" w:color="000000" w:sz="4" w:space="0"/>
              <w:right w:val="single" w:color="000000" w:sz="4" w:space="0"/>
            </w:tcBorders>
            <w:shd w:val="clear" w:color="auto" w:fill="auto"/>
            <w:noWrap/>
            <w:vAlign w:val="center"/>
          </w:tcPr>
          <w:p w14:paraId="5BDE14A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4085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A7A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蚌埠第一实验学校初中部</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4DE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体育路299号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571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FFB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常静</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6BB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157****7061</w:t>
            </w:r>
          </w:p>
        </w:tc>
        <w:tc>
          <w:tcPr>
            <w:tcW w:w="2785" w:type="dxa"/>
            <w:vMerge w:val="continue"/>
            <w:tcBorders>
              <w:left w:val="single" w:color="000000" w:sz="4" w:space="0"/>
              <w:right w:val="single" w:color="000000" w:sz="4" w:space="0"/>
            </w:tcBorders>
            <w:shd w:val="clear" w:color="auto" w:fill="auto"/>
            <w:noWrap/>
            <w:vAlign w:val="center"/>
          </w:tcPr>
          <w:p w14:paraId="777C25E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2449" w:type="dxa"/>
            <w:vMerge w:val="continue"/>
            <w:tcBorders>
              <w:left w:val="single" w:color="000000" w:sz="4" w:space="0"/>
              <w:right w:val="single" w:color="000000" w:sz="4" w:space="0"/>
            </w:tcBorders>
            <w:shd w:val="clear" w:color="auto" w:fill="auto"/>
            <w:noWrap/>
            <w:vAlign w:val="center"/>
          </w:tcPr>
          <w:p w14:paraId="4C79BF8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800" w:type="dxa"/>
            <w:vMerge w:val="continue"/>
            <w:tcBorders>
              <w:left w:val="single" w:color="000000" w:sz="4" w:space="0"/>
              <w:right w:val="single" w:color="000000" w:sz="4" w:space="0"/>
            </w:tcBorders>
            <w:shd w:val="clear" w:color="auto" w:fill="auto"/>
            <w:noWrap/>
            <w:vAlign w:val="center"/>
          </w:tcPr>
          <w:p w14:paraId="5B4C73D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337" w:type="dxa"/>
            <w:vMerge w:val="continue"/>
            <w:tcBorders>
              <w:left w:val="single" w:color="000000" w:sz="4" w:space="0"/>
              <w:right w:val="single" w:color="000000" w:sz="4" w:space="0"/>
            </w:tcBorders>
            <w:shd w:val="clear" w:color="auto" w:fill="auto"/>
            <w:noWrap/>
            <w:vAlign w:val="center"/>
          </w:tcPr>
          <w:p w14:paraId="756EB55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6693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EF3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新城实验学校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5CE8">
            <w:pP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蚌埠市蚌山区航苑路200号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42DF">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1072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1682">
            <w:pP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徐田柱</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4627">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137</w:t>
            </w:r>
            <w:r>
              <w:rPr>
                <w:rFonts w:hint="eastAsia"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rPr>
              <w:t>2614</w:t>
            </w:r>
          </w:p>
        </w:tc>
        <w:tc>
          <w:tcPr>
            <w:tcW w:w="2785" w:type="dxa"/>
            <w:vMerge w:val="continue"/>
            <w:tcBorders>
              <w:left w:val="single" w:color="000000" w:sz="4" w:space="0"/>
              <w:bottom w:val="single" w:color="000000" w:sz="4" w:space="0"/>
              <w:right w:val="single" w:color="000000" w:sz="4" w:space="0"/>
            </w:tcBorders>
            <w:shd w:val="clear" w:color="auto" w:fill="auto"/>
            <w:noWrap/>
            <w:vAlign w:val="center"/>
          </w:tcPr>
          <w:p w14:paraId="513F80D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2449" w:type="dxa"/>
            <w:vMerge w:val="continue"/>
            <w:tcBorders>
              <w:left w:val="single" w:color="000000" w:sz="4" w:space="0"/>
              <w:bottom w:val="single" w:color="000000" w:sz="4" w:space="0"/>
              <w:right w:val="single" w:color="000000" w:sz="4" w:space="0"/>
            </w:tcBorders>
            <w:shd w:val="clear" w:color="auto" w:fill="auto"/>
            <w:noWrap/>
            <w:vAlign w:val="center"/>
          </w:tcPr>
          <w:p w14:paraId="4B5A01A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800" w:type="dxa"/>
            <w:vMerge w:val="continue"/>
            <w:tcBorders>
              <w:left w:val="single" w:color="000000" w:sz="4" w:space="0"/>
              <w:bottom w:val="single" w:color="000000" w:sz="4" w:space="0"/>
              <w:right w:val="single" w:color="000000" w:sz="4" w:space="0"/>
            </w:tcBorders>
            <w:shd w:val="clear" w:color="auto" w:fill="auto"/>
            <w:noWrap/>
            <w:vAlign w:val="center"/>
          </w:tcPr>
          <w:p w14:paraId="496B276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337" w:type="dxa"/>
            <w:vMerge w:val="continue"/>
            <w:tcBorders>
              <w:left w:val="single" w:color="000000" w:sz="4" w:space="0"/>
              <w:bottom w:val="single" w:color="000000" w:sz="4" w:space="0"/>
              <w:right w:val="single" w:color="000000" w:sz="4" w:space="0"/>
            </w:tcBorders>
            <w:shd w:val="clear" w:color="auto" w:fill="auto"/>
            <w:noWrap/>
            <w:vAlign w:val="center"/>
          </w:tcPr>
          <w:p w14:paraId="3B63EFF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6AA4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86F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蚌埠市城南学校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620B">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明德路288号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56A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E77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荣孟瑶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BFB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183****1170</w:t>
            </w:r>
          </w:p>
        </w:tc>
        <w:tc>
          <w:tcPr>
            <w:tcW w:w="2785" w:type="dxa"/>
            <w:vMerge w:val="restart"/>
            <w:tcBorders>
              <w:top w:val="single" w:color="000000" w:sz="4" w:space="0"/>
              <w:left w:val="single" w:color="000000" w:sz="4" w:space="0"/>
              <w:right w:val="single" w:color="000000" w:sz="4" w:space="0"/>
            </w:tcBorders>
            <w:shd w:val="clear" w:color="auto" w:fill="auto"/>
            <w:noWrap/>
            <w:vAlign w:val="center"/>
          </w:tcPr>
          <w:p w14:paraId="0ED715B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燕山乡卫生院预防接种门诊</w:t>
            </w:r>
          </w:p>
        </w:tc>
        <w:tc>
          <w:tcPr>
            <w:tcW w:w="2449" w:type="dxa"/>
            <w:vMerge w:val="restart"/>
            <w:tcBorders>
              <w:top w:val="single" w:color="000000" w:sz="4" w:space="0"/>
              <w:left w:val="single" w:color="000000" w:sz="4" w:space="0"/>
              <w:right w:val="single" w:color="000000" w:sz="4" w:space="0"/>
            </w:tcBorders>
            <w:shd w:val="clear" w:color="auto" w:fill="auto"/>
            <w:noWrap/>
            <w:vAlign w:val="center"/>
          </w:tcPr>
          <w:p w14:paraId="309CC7B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奥体路472号宝业学府北门西侧</w:t>
            </w:r>
          </w:p>
        </w:tc>
        <w:tc>
          <w:tcPr>
            <w:tcW w:w="800" w:type="dxa"/>
            <w:vMerge w:val="restart"/>
            <w:tcBorders>
              <w:top w:val="single" w:color="000000" w:sz="4" w:space="0"/>
              <w:left w:val="single" w:color="000000" w:sz="4" w:space="0"/>
              <w:right w:val="single" w:color="000000" w:sz="4" w:space="0"/>
            </w:tcBorders>
            <w:shd w:val="clear" w:color="auto" w:fill="auto"/>
            <w:noWrap/>
            <w:vAlign w:val="center"/>
          </w:tcPr>
          <w:p w14:paraId="4224E08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陆青莲</w:t>
            </w:r>
          </w:p>
        </w:tc>
        <w:tc>
          <w:tcPr>
            <w:tcW w:w="1337" w:type="dxa"/>
            <w:vMerge w:val="restart"/>
            <w:tcBorders>
              <w:top w:val="single" w:color="000000" w:sz="4" w:space="0"/>
              <w:left w:val="single" w:color="000000" w:sz="4" w:space="0"/>
              <w:right w:val="single" w:color="000000" w:sz="4" w:space="0"/>
            </w:tcBorders>
            <w:shd w:val="clear" w:color="auto" w:fill="auto"/>
            <w:noWrap/>
            <w:vAlign w:val="center"/>
          </w:tcPr>
          <w:p w14:paraId="12C6A2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0552-4119137</w:t>
            </w:r>
          </w:p>
        </w:tc>
      </w:tr>
      <w:tr w14:paraId="3531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784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蚌埠第十五中学</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187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燕山乡姜桥村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06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915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葛炫坤</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28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139****7334</w:t>
            </w:r>
          </w:p>
        </w:tc>
        <w:tc>
          <w:tcPr>
            <w:tcW w:w="2785" w:type="dxa"/>
            <w:vMerge w:val="continue"/>
            <w:tcBorders>
              <w:left w:val="single" w:color="000000" w:sz="4" w:space="0"/>
              <w:right w:val="single" w:color="000000" w:sz="4" w:space="0"/>
            </w:tcBorders>
            <w:shd w:val="clear" w:color="auto" w:fill="auto"/>
            <w:noWrap/>
            <w:vAlign w:val="center"/>
          </w:tcPr>
          <w:p w14:paraId="08B680B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2449" w:type="dxa"/>
            <w:vMerge w:val="continue"/>
            <w:tcBorders>
              <w:left w:val="single" w:color="000000" w:sz="4" w:space="0"/>
              <w:right w:val="single" w:color="000000" w:sz="4" w:space="0"/>
            </w:tcBorders>
            <w:shd w:val="clear" w:color="auto" w:fill="auto"/>
            <w:noWrap/>
            <w:vAlign w:val="center"/>
          </w:tcPr>
          <w:p w14:paraId="0D5C2A2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800" w:type="dxa"/>
            <w:vMerge w:val="continue"/>
            <w:tcBorders>
              <w:left w:val="single" w:color="000000" w:sz="4" w:space="0"/>
              <w:right w:val="single" w:color="000000" w:sz="4" w:space="0"/>
            </w:tcBorders>
            <w:shd w:val="clear" w:color="auto" w:fill="auto"/>
            <w:noWrap/>
            <w:vAlign w:val="center"/>
          </w:tcPr>
          <w:p w14:paraId="64D5933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337" w:type="dxa"/>
            <w:vMerge w:val="continue"/>
            <w:tcBorders>
              <w:left w:val="single" w:color="000000" w:sz="4" w:space="0"/>
              <w:right w:val="single" w:color="000000" w:sz="4" w:space="0"/>
            </w:tcBorders>
            <w:shd w:val="clear" w:color="auto" w:fill="auto"/>
            <w:noWrap/>
            <w:vAlign w:val="center"/>
          </w:tcPr>
          <w:p w14:paraId="715429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3F89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30F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蚌埠市黄山学校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CDD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蚌山区燕山乡虎山东路778号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E9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7AA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郑辉</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6F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187****9670</w:t>
            </w:r>
          </w:p>
        </w:tc>
        <w:tc>
          <w:tcPr>
            <w:tcW w:w="2785" w:type="dxa"/>
            <w:vMerge w:val="continue"/>
            <w:tcBorders>
              <w:left w:val="single" w:color="000000" w:sz="4" w:space="0"/>
              <w:bottom w:val="single" w:color="000000" w:sz="4" w:space="0"/>
              <w:right w:val="single" w:color="000000" w:sz="4" w:space="0"/>
            </w:tcBorders>
            <w:shd w:val="clear" w:color="auto" w:fill="auto"/>
            <w:noWrap/>
            <w:vAlign w:val="center"/>
          </w:tcPr>
          <w:p w14:paraId="44C454A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2449" w:type="dxa"/>
            <w:vMerge w:val="continue"/>
            <w:tcBorders>
              <w:left w:val="single" w:color="000000" w:sz="4" w:space="0"/>
              <w:bottom w:val="single" w:color="000000" w:sz="4" w:space="0"/>
              <w:right w:val="single" w:color="000000" w:sz="4" w:space="0"/>
            </w:tcBorders>
            <w:shd w:val="clear" w:color="auto" w:fill="auto"/>
            <w:noWrap/>
            <w:vAlign w:val="center"/>
          </w:tcPr>
          <w:p w14:paraId="5A50DA3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800" w:type="dxa"/>
            <w:vMerge w:val="continue"/>
            <w:tcBorders>
              <w:left w:val="single" w:color="000000" w:sz="4" w:space="0"/>
              <w:bottom w:val="single" w:color="000000" w:sz="4" w:space="0"/>
              <w:right w:val="single" w:color="000000" w:sz="4" w:space="0"/>
            </w:tcBorders>
            <w:shd w:val="clear" w:color="auto" w:fill="auto"/>
            <w:noWrap/>
            <w:vAlign w:val="center"/>
          </w:tcPr>
          <w:p w14:paraId="7623C83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c>
          <w:tcPr>
            <w:tcW w:w="1337" w:type="dxa"/>
            <w:vMerge w:val="continue"/>
            <w:tcBorders>
              <w:left w:val="single" w:color="000000" w:sz="4" w:space="0"/>
              <w:bottom w:val="single" w:color="000000" w:sz="4" w:space="0"/>
              <w:right w:val="single" w:color="000000" w:sz="4" w:space="0"/>
            </w:tcBorders>
            <w:shd w:val="clear" w:color="auto" w:fill="auto"/>
            <w:noWrap/>
            <w:vAlign w:val="center"/>
          </w:tcPr>
          <w:p w14:paraId="2BFA60B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1CD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0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蚌埠市虎山学校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2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蚌山区虎山东路777号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927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3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王佳媛</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1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133****6727</w:t>
            </w:r>
          </w:p>
        </w:tc>
        <w:tc>
          <w:tcPr>
            <w:tcW w:w="2785" w:type="dxa"/>
            <w:vMerge w:val="restart"/>
            <w:tcBorders>
              <w:top w:val="single" w:color="000000" w:sz="4" w:space="0"/>
              <w:left w:val="single" w:color="000000" w:sz="4" w:space="0"/>
              <w:right w:val="single" w:color="000000" w:sz="4" w:space="0"/>
            </w:tcBorders>
            <w:shd w:val="clear" w:color="auto" w:fill="auto"/>
            <w:noWrap/>
            <w:vAlign w:val="center"/>
          </w:tcPr>
          <w:p w14:paraId="7E1EF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淮河社区卫生服务中心预防接种门诊</w:t>
            </w:r>
          </w:p>
        </w:tc>
        <w:tc>
          <w:tcPr>
            <w:tcW w:w="2449" w:type="dxa"/>
            <w:vMerge w:val="restart"/>
            <w:tcBorders>
              <w:top w:val="single" w:color="000000" w:sz="4" w:space="0"/>
              <w:left w:val="single" w:color="000000" w:sz="4" w:space="0"/>
              <w:right w:val="single" w:color="000000" w:sz="4" w:space="0"/>
            </w:tcBorders>
            <w:shd w:val="clear" w:color="auto" w:fill="auto"/>
            <w:noWrap/>
            <w:vAlign w:val="center"/>
          </w:tcPr>
          <w:p w14:paraId="2AEE8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蚌山区航华路1281号</w:t>
            </w:r>
          </w:p>
        </w:tc>
        <w:tc>
          <w:tcPr>
            <w:tcW w:w="800" w:type="dxa"/>
            <w:vMerge w:val="restart"/>
            <w:tcBorders>
              <w:top w:val="single" w:color="000000" w:sz="4" w:space="0"/>
              <w:left w:val="single" w:color="000000" w:sz="4" w:space="0"/>
              <w:right w:val="single" w:color="000000" w:sz="4" w:space="0"/>
            </w:tcBorders>
            <w:shd w:val="clear" w:color="auto" w:fill="auto"/>
            <w:noWrap/>
            <w:vAlign w:val="center"/>
          </w:tcPr>
          <w:p w14:paraId="6BD6D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夏娟</w:t>
            </w:r>
          </w:p>
        </w:tc>
        <w:tc>
          <w:tcPr>
            <w:tcW w:w="1337" w:type="dxa"/>
            <w:vMerge w:val="restart"/>
            <w:tcBorders>
              <w:top w:val="single" w:color="000000" w:sz="4" w:space="0"/>
              <w:left w:val="single" w:color="000000" w:sz="4" w:space="0"/>
              <w:right w:val="single" w:color="000000" w:sz="4" w:space="0"/>
            </w:tcBorders>
            <w:shd w:val="clear" w:color="auto" w:fill="auto"/>
            <w:noWrap/>
            <w:vAlign w:val="center"/>
          </w:tcPr>
          <w:p w14:paraId="11CA1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0552-7155817</w:t>
            </w:r>
          </w:p>
        </w:tc>
      </w:tr>
      <w:tr w14:paraId="1145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3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蚌埠市新城滨湖学校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2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蚌山区惠民路321号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F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胡悦</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6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166****5622</w:t>
            </w:r>
          </w:p>
        </w:tc>
        <w:tc>
          <w:tcPr>
            <w:tcW w:w="2785" w:type="dxa"/>
            <w:vMerge w:val="continue"/>
            <w:tcBorders>
              <w:left w:val="single" w:color="000000" w:sz="4" w:space="0"/>
              <w:bottom w:val="single" w:color="000000" w:sz="4" w:space="0"/>
              <w:right w:val="single" w:color="000000" w:sz="4" w:space="0"/>
            </w:tcBorders>
            <w:shd w:val="clear" w:color="auto" w:fill="auto"/>
            <w:noWrap/>
            <w:vAlign w:val="center"/>
          </w:tcPr>
          <w:p w14:paraId="538FD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49" w:type="dxa"/>
            <w:vMerge w:val="continue"/>
            <w:tcBorders>
              <w:left w:val="single" w:color="000000" w:sz="4" w:space="0"/>
              <w:bottom w:val="single" w:color="000000" w:sz="4" w:space="0"/>
              <w:right w:val="single" w:color="000000" w:sz="4" w:space="0"/>
            </w:tcBorders>
            <w:shd w:val="clear" w:color="auto" w:fill="auto"/>
            <w:noWrap/>
            <w:vAlign w:val="center"/>
          </w:tcPr>
          <w:p w14:paraId="2CECC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00" w:type="dxa"/>
            <w:vMerge w:val="continue"/>
            <w:tcBorders>
              <w:left w:val="single" w:color="000000" w:sz="4" w:space="0"/>
              <w:bottom w:val="single" w:color="000000" w:sz="4" w:space="0"/>
              <w:right w:val="single" w:color="000000" w:sz="4" w:space="0"/>
            </w:tcBorders>
            <w:shd w:val="clear" w:color="auto" w:fill="auto"/>
            <w:noWrap/>
            <w:vAlign w:val="center"/>
          </w:tcPr>
          <w:p w14:paraId="676B5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7" w:type="dxa"/>
            <w:vMerge w:val="continue"/>
            <w:tcBorders>
              <w:left w:val="single" w:color="000000" w:sz="4" w:space="0"/>
              <w:bottom w:val="single" w:color="000000" w:sz="4" w:space="0"/>
              <w:right w:val="single" w:color="000000" w:sz="4" w:space="0"/>
            </w:tcBorders>
            <w:shd w:val="clear" w:color="auto" w:fill="auto"/>
            <w:noWrap/>
            <w:vAlign w:val="center"/>
          </w:tcPr>
          <w:p w14:paraId="38AB2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C5B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BB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蚌埠市燕京学校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C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兴技路与朝阳南路交叉口西北侧</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DF8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817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0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彭静</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7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188****0485</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2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宏业村街道社区卫生服务中心预防接种门诊</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9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蚌山区卫生服务综合楼（南山郦都D区）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3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肖静</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4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0552-3820300</w:t>
            </w:r>
          </w:p>
        </w:tc>
      </w:tr>
      <w:tr w14:paraId="3517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B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蚌埠南山学校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40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南山路560号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C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5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郑文慧</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9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152****7956</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7B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纬二街道社区卫生服务中心预防接种门诊</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C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蚌埠市淮河路1184号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5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周静</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9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0552-2076531</w:t>
            </w:r>
          </w:p>
        </w:tc>
      </w:tr>
      <w:tr w14:paraId="2CA0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0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蚌埠铁路中学</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9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蚌埠市蚌山区宏业路179号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D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6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齐中</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7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180****1210</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1C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雪华乡卫生院预防接种门诊</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4A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蚌埠市解放路616号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C8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吴延芳</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D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0552-2156718</w:t>
            </w:r>
          </w:p>
        </w:tc>
      </w:tr>
      <w:tr w14:paraId="6E65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C06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蚌埠市水游城学校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280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蚌山区工农路575号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02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244</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EE0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卢鹏远</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23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191****0121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18D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黄庄街道社区卫生服务中心预防接种门诊</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9FE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蚌埠市工农路999号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C51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李薇薇</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AF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0552-4030047</w:t>
            </w:r>
          </w:p>
        </w:tc>
      </w:tr>
      <w:tr w14:paraId="22D8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D27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蚌埠市滨湖实验学校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B0E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蚌山区龙腾路与绿园路交叉口西北120米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59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346</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536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王倩倩</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E32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187****1221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4B2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淮河社区卫生服务中心预防接种门诊</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A0A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蚌山区航华路1281号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D5E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夏娟</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9C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0552-7155817</w:t>
            </w:r>
          </w:p>
        </w:tc>
      </w:tr>
      <w:tr w14:paraId="18758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44E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蚌埠市兰凤路学校</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FC2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御苑路188号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7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FA4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向开喜</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B6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136****1578</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9DE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龙湖新村街道社区卫生服务中心预防接种门诊</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2DB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蚌埠市迎宾路86－11号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103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姚静</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04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180****8695</w:t>
            </w:r>
          </w:p>
        </w:tc>
      </w:tr>
      <w:tr w14:paraId="3C4B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2D0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蚌埠第二十六中学</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3C6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蚌山区南山路72号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AD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523</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5CA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龚欣</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7B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189****1171</w:t>
            </w:r>
          </w:p>
        </w:tc>
        <w:tc>
          <w:tcPr>
            <w:tcW w:w="2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A0B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青年街道社区卫生服务中心预防接种门诊</w:t>
            </w:r>
          </w:p>
        </w:tc>
        <w:tc>
          <w:tcPr>
            <w:tcW w:w="2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078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蚌埠市青年街道工农路14号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5E5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周静</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C90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0552-2052094</w:t>
            </w:r>
          </w:p>
        </w:tc>
      </w:tr>
    </w:tbl>
    <w:p w14:paraId="042AE496">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sectPr>
          <w:pgSz w:w="16839" w:h="11906" w:orient="landscape"/>
          <w:pgMar w:top="1588" w:right="1431" w:bottom="1483" w:left="1280" w:header="0" w:footer="1027" w:gutter="0"/>
          <w:cols w:space="720" w:num="1"/>
        </w:sectPr>
      </w:pPr>
      <w:bookmarkStart w:id="0" w:name="_GoBack"/>
      <w:bookmarkEnd w:id="0"/>
    </w:p>
    <w:p w14:paraId="4EB8CC36">
      <w:pPr>
        <w:rPr>
          <w:rFonts w:hint="eastAsia" w:ascii="仿宋" w:hAnsi="仿宋" w:eastAsia="仿宋" w:cs="仿宋"/>
          <w:sz w:val="28"/>
          <w:szCs w:val="28"/>
          <w:lang w:val="en-US" w:eastAsia="zh-CN"/>
        </w:rPr>
      </w:pPr>
    </w:p>
    <w:p w14:paraId="5140488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eastAsia="zh-CN"/>
        </w:rPr>
        <w:t>附</w:t>
      </w:r>
      <w:r>
        <w:rPr>
          <w:rFonts w:ascii="黑体" w:hAnsi="黑体" w:eastAsia="黑体" w:cs="黑体"/>
          <w:spacing w:val="-7"/>
          <w:sz w:val="32"/>
          <w:szCs w:val="32"/>
        </w:rPr>
        <w:t>件</w:t>
      </w:r>
      <w:r>
        <w:rPr>
          <w:rFonts w:hint="eastAsia" w:ascii="黑体" w:hAnsi="黑体" w:eastAsia="黑体" w:cs="黑体"/>
          <w:spacing w:val="-7"/>
          <w:sz w:val="32"/>
          <w:szCs w:val="32"/>
          <w:lang w:val="en-US" w:eastAsia="zh-CN"/>
        </w:rPr>
        <w:t xml:space="preserve">3 </w:t>
      </w:r>
    </w:p>
    <w:p w14:paraId="71D78E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32"/>
          <w:szCs w:val="32"/>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致家长学生一封信</w:t>
      </w:r>
    </w:p>
    <w:p w14:paraId="4190C8DD">
      <w:pPr>
        <w:spacing w:before="100" w:line="415" w:lineRule="exact"/>
        <w:ind w:left="11"/>
        <w:rPr>
          <w:rFonts w:ascii="仿宋" w:hAnsi="仿宋" w:eastAsia="仿宋" w:cs="仿宋"/>
          <w:sz w:val="31"/>
          <w:szCs w:val="31"/>
        </w:rPr>
      </w:pPr>
      <w:r>
        <w:rPr>
          <w:rFonts w:ascii="仿宋" w:hAnsi="仿宋" w:eastAsia="仿宋" w:cs="仿宋"/>
          <w:spacing w:val="-3"/>
          <w:position w:val="1"/>
          <w:sz w:val="31"/>
          <w:szCs w:val="31"/>
        </w:rPr>
        <w:t>家长朋友们：</w:t>
      </w:r>
    </w:p>
    <w:p w14:paraId="1A182125">
      <w:pPr>
        <w:spacing w:before="185" w:line="357" w:lineRule="auto"/>
        <w:ind w:firstLine="635"/>
        <w:jc w:val="both"/>
        <w:rPr>
          <w:rFonts w:ascii="仿宋" w:hAnsi="仿宋" w:eastAsia="仿宋" w:cs="仿宋"/>
          <w:sz w:val="31"/>
          <w:szCs w:val="31"/>
        </w:rPr>
      </w:pPr>
      <w:r>
        <w:rPr>
          <w:rFonts w:ascii="仿宋" w:hAnsi="仿宋" w:eastAsia="仿宋" w:cs="仿宋"/>
          <w:spacing w:val="1"/>
          <w:sz w:val="31"/>
          <w:szCs w:val="31"/>
        </w:rPr>
        <w:t>您好！让孩子拥有一个健康的身体，是每一位家长的</w:t>
      </w:r>
      <w:r>
        <w:rPr>
          <w:rFonts w:ascii="仿宋" w:hAnsi="仿宋" w:eastAsia="仿宋" w:cs="仿宋"/>
          <w:sz w:val="31"/>
          <w:szCs w:val="31"/>
        </w:rPr>
        <w:t>愿望，</w:t>
      </w:r>
      <w:r>
        <w:rPr>
          <w:rFonts w:ascii="仿宋" w:hAnsi="仿宋" w:eastAsia="仿宋" w:cs="仿宋"/>
          <w:spacing w:val="-4"/>
          <w:sz w:val="31"/>
          <w:szCs w:val="31"/>
        </w:rPr>
        <w:t>也是社会各界的共同心愿。宫颈癌，是世界卫生组织（</w:t>
      </w:r>
      <w:r>
        <w:rPr>
          <w:rFonts w:ascii="Times New Roman" w:hAnsi="Times New Roman" w:eastAsia="Times New Roman" w:cs="Times New Roman"/>
          <w:spacing w:val="-4"/>
          <w:sz w:val="31"/>
          <w:szCs w:val="31"/>
        </w:rPr>
        <w:t>W</w:t>
      </w:r>
      <w:r>
        <w:rPr>
          <w:rFonts w:ascii="Times New Roman" w:hAnsi="Times New Roman" w:eastAsia="Times New Roman" w:cs="Times New Roman"/>
          <w:spacing w:val="-5"/>
          <w:sz w:val="31"/>
          <w:szCs w:val="31"/>
        </w:rPr>
        <w:t>HO</w:t>
      </w:r>
      <w:r>
        <w:rPr>
          <w:rFonts w:ascii="Times New Roman" w:hAnsi="Times New Roman" w:eastAsia="Times New Roman" w:cs="Times New Roman"/>
          <w:spacing w:val="-40"/>
          <w:sz w:val="31"/>
          <w:szCs w:val="31"/>
        </w:rPr>
        <w:t xml:space="preserve"> </w:t>
      </w:r>
      <w:r>
        <w:rPr>
          <w:rFonts w:ascii="仿宋" w:hAnsi="仿宋" w:eastAsia="仿宋" w:cs="仿宋"/>
          <w:spacing w:val="-5"/>
          <w:sz w:val="31"/>
          <w:szCs w:val="31"/>
        </w:rPr>
        <w:t>）确</w:t>
      </w:r>
      <w:r>
        <w:rPr>
          <w:rFonts w:ascii="仿宋" w:hAnsi="仿宋" w:eastAsia="仿宋" w:cs="仿宋"/>
          <w:spacing w:val="1"/>
          <w:sz w:val="31"/>
          <w:szCs w:val="31"/>
        </w:rPr>
        <w:t>认的全球重大公共卫生问题之一，它不仅是常见的女性恶性肿瘤之一，更是严重威胁女性生命健康的“重大杀手”。近年来，我国宫颈癌的发病率呈低龄化和上升趋势。数据显示，我国每年新</w:t>
      </w:r>
      <w:r>
        <w:rPr>
          <w:rFonts w:ascii="仿宋" w:hAnsi="仿宋" w:eastAsia="仿宋" w:cs="仿宋"/>
          <w:sz w:val="31"/>
          <w:szCs w:val="31"/>
        </w:rPr>
        <w:t>发宫颈癌病例超</w:t>
      </w:r>
      <w:r>
        <w:rPr>
          <w:rFonts w:ascii="仿宋" w:hAnsi="仿宋" w:eastAsia="仿宋" w:cs="仿宋"/>
          <w:spacing w:val="-40"/>
          <w:sz w:val="31"/>
          <w:szCs w:val="31"/>
        </w:rPr>
        <w:t xml:space="preserve"> </w:t>
      </w:r>
      <w:r>
        <w:rPr>
          <w:rFonts w:ascii="Times New Roman" w:hAnsi="Times New Roman" w:eastAsia="Times New Roman" w:cs="Times New Roman"/>
          <w:sz w:val="31"/>
          <w:szCs w:val="31"/>
        </w:rPr>
        <w:t>10</w:t>
      </w:r>
      <w:r>
        <w:rPr>
          <w:rFonts w:ascii="仿宋" w:hAnsi="仿宋" w:eastAsia="仿宋" w:cs="仿宋"/>
          <w:sz w:val="31"/>
          <w:szCs w:val="31"/>
        </w:rPr>
        <w:t>万人，死亡病例近</w:t>
      </w:r>
      <w:r>
        <w:rPr>
          <w:rFonts w:ascii="仿宋" w:hAnsi="仿宋" w:eastAsia="仿宋" w:cs="仿宋"/>
          <w:spacing w:val="-67"/>
          <w:sz w:val="31"/>
          <w:szCs w:val="31"/>
        </w:rPr>
        <w:t xml:space="preserve"> </w:t>
      </w:r>
      <w:r>
        <w:rPr>
          <w:rFonts w:ascii="Times New Roman" w:hAnsi="Times New Roman" w:eastAsia="Times New Roman" w:cs="Times New Roman"/>
          <w:sz w:val="31"/>
          <w:szCs w:val="31"/>
        </w:rPr>
        <w:t>6</w:t>
      </w:r>
      <w:r>
        <w:rPr>
          <w:rFonts w:ascii="仿宋" w:hAnsi="仿宋" w:eastAsia="仿宋" w:cs="仿宋"/>
          <w:sz w:val="31"/>
          <w:szCs w:val="31"/>
        </w:rPr>
        <w:t>万人，</w:t>
      </w:r>
      <w:r>
        <w:rPr>
          <w:rFonts w:ascii="仿宋" w:hAnsi="仿宋" w:eastAsia="仿宋" w:cs="仿宋"/>
          <w:spacing w:val="-77"/>
          <w:sz w:val="31"/>
          <w:szCs w:val="31"/>
        </w:rPr>
        <w:t xml:space="preserve"> </w:t>
      </w:r>
      <w:r>
        <w:rPr>
          <w:rFonts w:ascii="仿宋" w:hAnsi="仿宋" w:eastAsia="仿宋" w:cs="仿宋"/>
          <w:sz w:val="31"/>
          <w:szCs w:val="31"/>
        </w:rPr>
        <w:t>目前发</w:t>
      </w:r>
      <w:r>
        <w:rPr>
          <w:rFonts w:ascii="仿宋" w:hAnsi="仿宋" w:eastAsia="仿宋" w:cs="仿宋"/>
          <w:spacing w:val="-1"/>
          <w:sz w:val="31"/>
          <w:szCs w:val="31"/>
        </w:rPr>
        <w:t>现最小的</w:t>
      </w:r>
      <w:r>
        <w:rPr>
          <w:rFonts w:ascii="仿宋" w:hAnsi="仿宋" w:eastAsia="仿宋" w:cs="仿宋"/>
          <w:sz w:val="31"/>
          <w:szCs w:val="31"/>
        </w:rPr>
        <w:t xml:space="preserve"> </w:t>
      </w:r>
      <w:r>
        <w:rPr>
          <w:rFonts w:ascii="仿宋" w:hAnsi="仿宋" w:eastAsia="仿宋" w:cs="仿宋"/>
          <w:spacing w:val="-7"/>
          <w:sz w:val="31"/>
          <w:szCs w:val="31"/>
        </w:rPr>
        <w:t>患者年仅</w:t>
      </w:r>
      <w:r>
        <w:rPr>
          <w:rFonts w:ascii="仿宋" w:hAnsi="仿宋" w:eastAsia="仿宋" w:cs="仿宋"/>
          <w:spacing w:val="-46"/>
          <w:sz w:val="31"/>
          <w:szCs w:val="31"/>
        </w:rPr>
        <w:t xml:space="preserve"> </w:t>
      </w:r>
      <w:r>
        <w:rPr>
          <w:rFonts w:ascii="Times New Roman" w:hAnsi="Times New Roman" w:eastAsia="Times New Roman" w:cs="Times New Roman"/>
          <w:spacing w:val="-7"/>
          <w:sz w:val="31"/>
          <w:szCs w:val="31"/>
        </w:rPr>
        <w:t>15</w:t>
      </w:r>
      <w:r>
        <w:rPr>
          <w:rFonts w:ascii="仿宋" w:hAnsi="仿宋" w:eastAsia="仿宋" w:cs="仿宋"/>
          <w:spacing w:val="-7"/>
          <w:sz w:val="31"/>
          <w:szCs w:val="31"/>
        </w:rPr>
        <w:t>岁。</w:t>
      </w:r>
    </w:p>
    <w:p w14:paraId="7E721C4A">
      <w:pPr>
        <w:spacing w:before="101" w:line="357" w:lineRule="auto"/>
        <w:ind w:left="7" w:firstLine="682" w:firstLineChars="203"/>
        <w:jc w:val="both"/>
        <w:rPr>
          <w:rFonts w:ascii="仿宋" w:hAnsi="仿宋" w:eastAsia="仿宋" w:cs="仿宋"/>
          <w:spacing w:val="1"/>
          <w:sz w:val="31"/>
          <w:szCs w:val="31"/>
        </w:rPr>
      </w:pPr>
      <w:r>
        <w:rPr>
          <w:rFonts w:ascii="仿宋" w:hAnsi="仿宋" w:eastAsia="仿宋" w:cs="仿宋"/>
          <w:spacing w:val="13"/>
          <w:sz w:val="31"/>
          <w:szCs w:val="31"/>
        </w:rPr>
        <w:t>发生宫颈癌的主要原因是持续感染高危型别的人乳头瘤病</w:t>
      </w:r>
      <w:r>
        <w:rPr>
          <w:rFonts w:ascii="仿宋" w:hAnsi="仿宋" w:eastAsia="仿宋" w:cs="仿宋"/>
          <w:spacing w:val="-1"/>
          <w:sz w:val="31"/>
          <w:szCs w:val="31"/>
        </w:rPr>
        <w:t>毒（</w:t>
      </w:r>
      <w:r>
        <w:rPr>
          <w:rFonts w:ascii="Times New Roman" w:hAnsi="Times New Roman" w:eastAsia="Times New Roman" w:cs="Times New Roman"/>
          <w:spacing w:val="-1"/>
          <w:sz w:val="31"/>
          <w:szCs w:val="31"/>
        </w:rPr>
        <w:t>HPV</w:t>
      </w:r>
      <w:r>
        <w:rPr>
          <w:rFonts w:ascii="Times New Roman" w:hAnsi="Times New Roman" w:eastAsia="Times New Roman" w:cs="Times New Roman"/>
          <w:spacing w:val="-40"/>
          <w:sz w:val="31"/>
          <w:szCs w:val="31"/>
        </w:rPr>
        <w:t xml:space="preserve"> </w:t>
      </w:r>
      <w:r>
        <w:rPr>
          <w:rFonts w:ascii="仿宋" w:hAnsi="仿宋" w:eastAsia="仿宋" w:cs="仿宋"/>
          <w:spacing w:val="-1"/>
          <w:sz w:val="31"/>
          <w:szCs w:val="31"/>
        </w:rPr>
        <w:t>）。</w:t>
      </w:r>
      <w:r>
        <w:rPr>
          <w:rFonts w:ascii="Times New Roman" w:hAnsi="Times New Roman" w:eastAsia="Times New Roman" w:cs="Times New Roman"/>
          <w:spacing w:val="-1"/>
          <w:sz w:val="31"/>
          <w:szCs w:val="31"/>
        </w:rPr>
        <w:t>HPV</w:t>
      </w:r>
      <w:r>
        <w:rPr>
          <w:rFonts w:ascii="仿宋" w:hAnsi="仿宋" w:eastAsia="仿宋" w:cs="仿宋"/>
          <w:spacing w:val="-1"/>
          <w:sz w:val="31"/>
          <w:szCs w:val="31"/>
        </w:rPr>
        <w:t>根据</w:t>
      </w:r>
      <w:r>
        <w:rPr>
          <w:rFonts w:ascii="仿宋" w:hAnsi="仿宋" w:eastAsia="仿宋" w:cs="仿宋"/>
          <w:spacing w:val="-1"/>
          <w:sz w:val="30"/>
          <w:szCs w:val="30"/>
        </w:rPr>
        <w:t>致癌风险</w:t>
      </w:r>
      <w:r>
        <w:rPr>
          <w:rFonts w:ascii="仿宋" w:hAnsi="仿宋" w:eastAsia="仿宋" w:cs="仿宋"/>
          <w:spacing w:val="-1"/>
          <w:sz w:val="31"/>
          <w:szCs w:val="31"/>
        </w:rPr>
        <w:t>分为高危型</w:t>
      </w:r>
      <w:r>
        <w:rPr>
          <w:rFonts w:ascii="仿宋" w:hAnsi="仿宋" w:eastAsia="仿宋" w:cs="仿宋"/>
          <w:spacing w:val="-2"/>
          <w:sz w:val="31"/>
          <w:szCs w:val="31"/>
        </w:rPr>
        <w:t>和低危型，有研究证</w:t>
      </w:r>
      <w:r>
        <w:rPr>
          <w:rFonts w:ascii="仿宋" w:hAnsi="仿宋" w:eastAsia="仿宋" w:cs="仿宋"/>
          <w:sz w:val="31"/>
          <w:szCs w:val="31"/>
        </w:rPr>
        <w:t xml:space="preserve"> </w:t>
      </w:r>
      <w:r>
        <w:rPr>
          <w:rFonts w:ascii="仿宋" w:hAnsi="仿宋" w:eastAsia="仿宋" w:cs="仿宋"/>
          <w:spacing w:val="-8"/>
          <w:sz w:val="31"/>
          <w:szCs w:val="31"/>
        </w:rPr>
        <w:t>实，</w:t>
      </w:r>
      <w:r>
        <w:rPr>
          <w:rFonts w:ascii="Times New Roman" w:hAnsi="Times New Roman" w:eastAsia="Times New Roman" w:cs="Times New Roman"/>
          <w:spacing w:val="-8"/>
          <w:sz w:val="31"/>
          <w:szCs w:val="31"/>
        </w:rPr>
        <w:t>99.7%</w:t>
      </w:r>
      <w:r>
        <w:rPr>
          <w:rFonts w:ascii="仿宋" w:hAnsi="仿宋" w:eastAsia="仿宋" w:cs="仿宋"/>
          <w:spacing w:val="-8"/>
          <w:sz w:val="31"/>
          <w:szCs w:val="31"/>
        </w:rPr>
        <w:t>的宫颈癌与持续感染高危型</w:t>
      </w:r>
      <w:r>
        <w:rPr>
          <w:rFonts w:ascii="仿宋" w:hAnsi="仿宋" w:eastAsia="仿宋" w:cs="仿宋"/>
          <w:spacing w:val="-77"/>
          <w:sz w:val="31"/>
          <w:szCs w:val="31"/>
        </w:rPr>
        <w:t xml:space="preserve"> </w:t>
      </w:r>
      <w:r>
        <w:rPr>
          <w:rFonts w:ascii="Times New Roman" w:hAnsi="Times New Roman" w:eastAsia="Times New Roman" w:cs="Times New Roman"/>
          <w:spacing w:val="-8"/>
          <w:sz w:val="31"/>
          <w:szCs w:val="31"/>
        </w:rPr>
        <w:t>HPV</w:t>
      </w:r>
      <w:r>
        <w:rPr>
          <w:rFonts w:ascii="仿宋" w:hAnsi="仿宋" w:eastAsia="仿宋" w:cs="仿宋"/>
          <w:spacing w:val="-8"/>
          <w:sz w:val="31"/>
          <w:szCs w:val="31"/>
        </w:rPr>
        <w:t>有</w:t>
      </w:r>
      <w:r>
        <w:rPr>
          <w:rFonts w:ascii="仿宋" w:hAnsi="仿宋" w:eastAsia="仿宋" w:cs="仿宋"/>
          <w:spacing w:val="-9"/>
          <w:sz w:val="31"/>
          <w:szCs w:val="31"/>
        </w:rPr>
        <w:t>关，我国超过</w:t>
      </w:r>
      <w:r>
        <w:rPr>
          <w:rFonts w:ascii="仿宋" w:hAnsi="仿宋" w:eastAsia="仿宋" w:cs="仿宋"/>
          <w:spacing w:val="-66"/>
          <w:sz w:val="31"/>
          <w:szCs w:val="31"/>
        </w:rPr>
        <w:t xml:space="preserve"> </w:t>
      </w:r>
      <w:r>
        <w:rPr>
          <w:rFonts w:ascii="Times New Roman" w:hAnsi="Times New Roman" w:eastAsia="Times New Roman" w:cs="Times New Roman"/>
          <w:spacing w:val="-9"/>
          <w:sz w:val="31"/>
          <w:szCs w:val="31"/>
        </w:rPr>
        <w:t>84.5%</w:t>
      </w:r>
      <w:r>
        <w:rPr>
          <w:rFonts w:ascii="Times New Roman" w:hAnsi="Times New Roman" w:eastAsia="Times New Roman" w:cs="Times New Roman"/>
          <w:sz w:val="31"/>
          <w:szCs w:val="31"/>
        </w:rPr>
        <w:t xml:space="preserve"> </w:t>
      </w:r>
      <w:r>
        <w:rPr>
          <w:rFonts w:ascii="仿宋" w:hAnsi="仿宋" w:eastAsia="仿宋" w:cs="仿宋"/>
          <w:spacing w:val="8"/>
          <w:sz w:val="31"/>
          <w:szCs w:val="31"/>
        </w:rPr>
        <w:t>的宫颈癌由高危型</w:t>
      </w:r>
      <w:r>
        <w:rPr>
          <w:rFonts w:ascii="仿宋" w:hAnsi="仿宋" w:eastAsia="仿宋" w:cs="仿宋"/>
          <w:spacing w:val="-59"/>
          <w:sz w:val="31"/>
          <w:szCs w:val="31"/>
        </w:rPr>
        <w:t xml:space="preserve"> </w:t>
      </w:r>
      <w:r>
        <w:rPr>
          <w:rFonts w:ascii="Times New Roman" w:hAnsi="Times New Roman" w:eastAsia="Times New Roman" w:cs="Times New Roman"/>
          <w:sz w:val="31"/>
          <w:szCs w:val="31"/>
        </w:rPr>
        <w:t>HPV</w:t>
      </w:r>
      <w:r>
        <w:rPr>
          <w:rFonts w:ascii="Times New Roman" w:hAnsi="Times New Roman" w:eastAsia="Times New Roman" w:cs="Times New Roman"/>
          <w:spacing w:val="8"/>
          <w:sz w:val="31"/>
          <w:szCs w:val="31"/>
        </w:rPr>
        <w:t>16</w:t>
      </w:r>
      <w:r>
        <w:rPr>
          <w:rFonts w:ascii="Times New Roman" w:hAnsi="Times New Roman" w:eastAsia="Times New Roman" w:cs="Times New Roman"/>
          <w:spacing w:val="26"/>
          <w:sz w:val="31"/>
          <w:szCs w:val="31"/>
        </w:rPr>
        <w:t xml:space="preserve"> </w:t>
      </w:r>
      <w:r>
        <w:rPr>
          <w:rFonts w:ascii="仿宋" w:hAnsi="仿宋" w:eastAsia="仿宋" w:cs="仿宋"/>
          <w:spacing w:val="8"/>
          <w:sz w:val="31"/>
          <w:szCs w:val="31"/>
        </w:rPr>
        <w:t>和</w:t>
      </w:r>
      <w:r>
        <w:rPr>
          <w:rFonts w:ascii="仿宋" w:hAnsi="仿宋" w:eastAsia="仿宋" w:cs="仿宋"/>
          <w:spacing w:val="-68"/>
          <w:sz w:val="31"/>
          <w:szCs w:val="31"/>
        </w:rPr>
        <w:t xml:space="preserve"> </w:t>
      </w:r>
      <w:r>
        <w:rPr>
          <w:rFonts w:ascii="Times New Roman" w:hAnsi="Times New Roman" w:eastAsia="Times New Roman" w:cs="Times New Roman"/>
          <w:sz w:val="31"/>
          <w:szCs w:val="31"/>
        </w:rPr>
        <w:t>HPV</w:t>
      </w:r>
      <w:r>
        <w:rPr>
          <w:rFonts w:ascii="Times New Roman" w:hAnsi="Times New Roman" w:eastAsia="Times New Roman" w:cs="Times New Roman"/>
          <w:spacing w:val="8"/>
          <w:sz w:val="31"/>
          <w:szCs w:val="31"/>
        </w:rPr>
        <w:t>18</w:t>
      </w:r>
      <w:r>
        <w:rPr>
          <w:rFonts w:ascii="仿宋" w:hAnsi="仿宋" w:eastAsia="仿宋" w:cs="仿宋"/>
          <w:spacing w:val="8"/>
          <w:sz w:val="31"/>
          <w:szCs w:val="31"/>
        </w:rPr>
        <w:t>感染导致。尽早接种</w:t>
      </w:r>
      <w:r>
        <w:rPr>
          <w:rFonts w:ascii="仿宋" w:hAnsi="仿宋" w:eastAsia="仿宋" w:cs="仿宋"/>
          <w:spacing w:val="-65"/>
          <w:sz w:val="31"/>
          <w:szCs w:val="31"/>
        </w:rPr>
        <w:t xml:space="preserve"> </w:t>
      </w:r>
      <w:r>
        <w:rPr>
          <w:rFonts w:ascii="Times New Roman" w:hAnsi="Times New Roman" w:eastAsia="Times New Roman" w:cs="Times New Roman"/>
          <w:sz w:val="31"/>
          <w:szCs w:val="31"/>
        </w:rPr>
        <w:t xml:space="preserve">HPV </w:t>
      </w:r>
      <w:r>
        <w:rPr>
          <w:rFonts w:ascii="仿宋" w:hAnsi="仿宋" w:eastAsia="仿宋" w:cs="仿宋"/>
          <w:spacing w:val="-1"/>
          <w:sz w:val="31"/>
          <w:szCs w:val="31"/>
        </w:rPr>
        <w:t>疫苗，是预防宫颈癌最经济有效的手段。</w:t>
      </w:r>
      <w:r>
        <w:rPr>
          <w:rFonts w:ascii="Times New Roman" w:hAnsi="Times New Roman" w:eastAsia="Times New Roman" w:cs="Times New Roman"/>
          <w:spacing w:val="-1"/>
          <w:sz w:val="31"/>
          <w:szCs w:val="31"/>
        </w:rPr>
        <w:t xml:space="preserve">WHO </w:t>
      </w:r>
      <w:r>
        <w:rPr>
          <w:rFonts w:ascii="仿宋" w:hAnsi="仿宋" w:eastAsia="仿宋" w:cs="仿宋"/>
          <w:spacing w:val="-1"/>
          <w:sz w:val="31"/>
          <w:szCs w:val="31"/>
        </w:rPr>
        <w:t>推荐接种</w:t>
      </w:r>
      <w:r>
        <w:rPr>
          <w:rFonts w:ascii="仿宋" w:hAnsi="仿宋" w:eastAsia="仿宋" w:cs="仿宋"/>
          <w:spacing w:val="-77"/>
          <w:sz w:val="31"/>
          <w:szCs w:val="31"/>
        </w:rPr>
        <w:t xml:space="preserve"> </w:t>
      </w:r>
      <w:r>
        <w:rPr>
          <w:rFonts w:ascii="Times New Roman" w:hAnsi="Times New Roman" w:eastAsia="Times New Roman" w:cs="Times New Roman"/>
          <w:spacing w:val="-1"/>
          <w:sz w:val="31"/>
          <w:szCs w:val="31"/>
        </w:rPr>
        <w:t>HPV</w:t>
      </w:r>
      <w:r>
        <w:rPr>
          <w:rFonts w:ascii="仿宋" w:hAnsi="仿宋" w:eastAsia="仿宋" w:cs="仿宋"/>
          <w:spacing w:val="-1"/>
          <w:sz w:val="31"/>
          <w:szCs w:val="31"/>
        </w:rPr>
        <w:t>疫</w:t>
      </w:r>
      <w:r>
        <w:rPr>
          <w:rFonts w:ascii="仿宋" w:hAnsi="仿宋" w:eastAsia="仿宋" w:cs="仿宋"/>
          <w:spacing w:val="-3"/>
          <w:sz w:val="31"/>
          <w:szCs w:val="31"/>
        </w:rPr>
        <w:t>苗的主要目标人群是</w:t>
      </w:r>
      <w:r>
        <w:rPr>
          <w:rFonts w:ascii="仿宋" w:hAnsi="仿宋" w:eastAsia="仿宋" w:cs="仿宋"/>
          <w:spacing w:val="-73"/>
          <w:sz w:val="31"/>
          <w:szCs w:val="31"/>
        </w:rPr>
        <w:t xml:space="preserve"> </w:t>
      </w:r>
      <w:r>
        <w:rPr>
          <w:rFonts w:ascii="Times New Roman" w:hAnsi="Times New Roman" w:eastAsia="Times New Roman" w:cs="Times New Roman"/>
          <w:spacing w:val="-3"/>
          <w:sz w:val="31"/>
          <w:szCs w:val="31"/>
        </w:rPr>
        <w:t>9-14</w:t>
      </w:r>
      <w:r>
        <w:rPr>
          <w:rFonts w:ascii="仿宋" w:hAnsi="仿宋" w:eastAsia="仿宋" w:cs="仿宋"/>
          <w:spacing w:val="-3"/>
          <w:sz w:val="31"/>
          <w:szCs w:val="31"/>
        </w:rPr>
        <w:t>岁的女性，早接种，早</w:t>
      </w:r>
      <w:r>
        <w:rPr>
          <w:rFonts w:ascii="仿宋" w:hAnsi="仿宋" w:eastAsia="仿宋" w:cs="仿宋"/>
          <w:spacing w:val="-4"/>
          <w:sz w:val="31"/>
          <w:szCs w:val="31"/>
        </w:rPr>
        <w:t>受益。目前国内</w:t>
      </w:r>
      <w:r>
        <w:rPr>
          <w:rFonts w:ascii="仿宋" w:hAnsi="仿宋" w:eastAsia="仿宋" w:cs="仿宋"/>
          <w:spacing w:val="2"/>
          <w:sz w:val="31"/>
          <w:szCs w:val="31"/>
        </w:rPr>
        <w:t>上市的二价</w:t>
      </w:r>
      <w:r>
        <w:rPr>
          <w:rFonts w:ascii="仿宋" w:hAnsi="仿宋" w:eastAsia="仿宋" w:cs="仿宋"/>
          <w:spacing w:val="-72"/>
          <w:sz w:val="31"/>
          <w:szCs w:val="31"/>
        </w:rPr>
        <w:t xml:space="preserve"> </w:t>
      </w:r>
      <w:r>
        <w:rPr>
          <w:rFonts w:ascii="Times New Roman" w:hAnsi="Times New Roman" w:eastAsia="Times New Roman" w:cs="Times New Roman"/>
          <w:sz w:val="31"/>
          <w:szCs w:val="31"/>
        </w:rPr>
        <w:t>HPV</w:t>
      </w:r>
      <w:r>
        <w:rPr>
          <w:rFonts w:ascii="仿宋" w:hAnsi="仿宋" w:eastAsia="仿宋" w:cs="仿宋"/>
          <w:spacing w:val="2"/>
          <w:sz w:val="31"/>
          <w:szCs w:val="31"/>
        </w:rPr>
        <w:t>疫苗即可有效预防高危型</w:t>
      </w:r>
      <w:r>
        <w:rPr>
          <w:rFonts w:ascii="仿宋" w:hAnsi="仿宋" w:eastAsia="仿宋" w:cs="仿宋"/>
          <w:spacing w:val="-73"/>
          <w:sz w:val="31"/>
          <w:szCs w:val="31"/>
        </w:rPr>
        <w:t xml:space="preserve"> </w:t>
      </w:r>
      <w:r>
        <w:rPr>
          <w:rFonts w:ascii="Times New Roman" w:hAnsi="Times New Roman" w:eastAsia="Times New Roman" w:cs="Times New Roman"/>
          <w:sz w:val="31"/>
          <w:szCs w:val="31"/>
        </w:rPr>
        <w:t>HPV</w:t>
      </w:r>
      <w:r>
        <w:rPr>
          <w:rFonts w:ascii="Times New Roman" w:hAnsi="Times New Roman" w:eastAsia="Times New Roman" w:cs="Times New Roman"/>
          <w:spacing w:val="2"/>
          <w:sz w:val="31"/>
          <w:szCs w:val="31"/>
        </w:rPr>
        <w:t>-16</w:t>
      </w:r>
      <w:r>
        <w:rPr>
          <w:rFonts w:ascii="Times New Roman" w:hAnsi="Times New Roman" w:eastAsia="Times New Roman" w:cs="Times New Roman"/>
          <w:spacing w:val="-43"/>
          <w:sz w:val="31"/>
          <w:szCs w:val="31"/>
        </w:rPr>
        <w:t xml:space="preserve"> </w:t>
      </w:r>
      <w:r>
        <w:rPr>
          <w:rFonts w:ascii="仿宋" w:hAnsi="仿宋" w:eastAsia="仿宋" w:cs="仿宋"/>
          <w:spacing w:val="2"/>
          <w:sz w:val="31"/>
          <w:szCs w:val="31"/>
        </w:rPr>
        <w:t>、</w:t>
      </w:r>
      <w:r>
        <w:rPr>
          <w:rFonts w:ascii="Times New Roman" w:hAnsi="Times New Roman" w:eastAsia="Times New Roman" w:cs="Times New Roman"/>
          <w:sz w:val="31"/>
          <w:szCs w:val="31"/>
        </w:rPr>
        <w:t>HPV</w:t>
      </w:r>
      <w:r>
        <w:rPr>
          <w:rFonts w:ascii="Times New Roman" w:hAnsi="Times New Roman" w:eastAsia="Times New Roman" w:cs="Times New Roman"/>
          <w:spacing w:val="2"/>
          <w:sz w:val="31"/>
          <w:szCs w:val="31"/>
        </w:rPr>
        <w:t>-</w:t>
      </w:r>
      <w:r>
        <w:rPr>
          <w:rFonts w:ascii="Times New Roman" w:hAnsi="Times New Roman" w:eastAsia="Times New Roman" w:cs="Times New Roman"/>
          <w:spacing w:val="1"/>
          <w:sz w:val="31"/>
          <w:szCs w:val="31"/>
        </w:rPr>
        <w:t>18</w:t>
      </w:r>
      <w:r>
        <w:rPr>
          <w:rFonts w:ascii="仿宋" w:hAnsi="仿宋" w:eastAsia="仿宋" w:cs="仿宋"/>
          <w:spacing w:val="1"/>
          <w:sz w:val="31"/>
          <w:szCs w:val="31"/>
        </w:rPr>
        <w:t>感染，且均经过药监部门审批，进行全生命周期监管，疫苗的有效性、安全性及保护效果已被广泛证实，可以放心接种。</w:t>
      </w:r>
    </w:p>
    <w:p w14:paraId="68B53C32">
      <w:pPr>
        <w:spacing w:before="101" w:line="357" w:lineRule="auto"/>
        <w:ind w:firstLine="624" w:firstLineChars="200"/>
        <w:jc w:val="both"/>
        <w:rPr>
          <w:rFonts w:ascii="仿宋" w:hAnsi="仿宋" w:eastAsia="仿宋" w:cs="仿宋"/>
          <w:sz w:val="31"/>
          <w:szCs w:val="31"/>
        </w:rPr>
      </w:pPr>
      <w:r>
        <w:rPr>
          <w:rFonts w:ascii="仿宋" w:hAnsi="仿宋" w:eastAsia="仿宋" w:cs="仿宋"/>
          <w:spacing w:val="1"/>
          <w:position w:val="1"/>
          <w:sz w:val="31"/>
          <w:szCs w:val="31"/>
        </w:rPr>
        <w:t>孩子是花朵，是未来，守护孩子健康成长是学校、家</w:t>
      </w:r>
      <w:r>
        <w:rPr>
          <w:rFonts w:ascii="仿宋" w:hAnsi="仿宋" w:eastAsia="仿宋" w:cs="仿宋"/>
          <w:position w:val="1"/>
          <w:sz w:val="31"/>
          <w:szCs w:val="31"/>
        </w:rPr>
        <w:t>庭和社</w:t>
      </w:r>
      <w:r>
        <w:rPr>
          <w:rFonts w:ascii="仿宋" w:hAnsi="仿宋" w:eastAsia="仿宋" w:cs="仿宋"/>
          <w:sz w:val="31"/>
          <w:szCs w:val="31"/>
        </w:rPr>
        <w:t>会的共同责任。今年，省政府将“</w:t>
      </w:r>
      <w:r>
        <w:rPr>
          <w:rFonts w:ascii="仿宋" w:hAnsi="仿宋" w:eastAsia="仿宋" w:cs="仿宋"/>
          <w:b/>
          <w:bCs/>
          <w:sz w:val="31"/>
          <w:szCs w:val="31"/>
        </w:rPr>
        <w:t>为适龄女生免费</w:t>
      </w:r>
      <w:r>
        <w:rPr>
          <w:rFonts w:ascii="仿宋" w:hAnsi="仿宋" w:eastAsia="仿宋" w:cs="仿宋"/>
          <w:b/>
          <w:bCs/>
          <w:spacing w:val="-1"/>
          <w:sz w:val="31"/>
          <w:szCs w:val="31"/>
        </w:rPr>
        <w:t>接种国产二价</w:t>
      </w:r>
      <w:r>
        <w:rPr>
          <w:rFonts w:ascii="仿宋" w:hAnsi="仿宋" w:eastAsia="仿宋" w:cs="仿宋"/>
          <w:sz w:val="31"/>
          <w:szCs w:val="31"/>
        </w:rPr>
        <w:t xml:space="preserve"> </w:t>
      </w:r>
      <w:r>
        <w:rPr>
          <w:rFonts w:ascii="Times New Roman" w:hAnsi="Times New Roman" w:eastAsia="Times New Roman" w:cs="Times New Roman"/>
          <w:b/>
          <w:bCs/>
          <w:spacing w:val="-3"/>
          <w:sz w:val="31"/>
          <w:szCs w:val="31"/>
        </w:rPr>
        <w:t>HPV</w:t>
      </w:r>
      <w:r>
        <w:rPr>
          <w:rFonts w:ascii="Times New Roman" w:hAnsi="Times New Roman" w:eastAsia="Times New Roman" w:cs="Times New Roman"/>
          <w:b/>
          <w:bCs/>
          <w:spacing w:val="22"/>
          <w:sz w:val="31"/>
          <w:szCs w:val="31"/>
        </w:rPr>
        <w:t xml:space="preserve"> </w:t>
      </w:r>
      <w:r>
        <w:rPr>
          <w:rFonts w:ascii="仿宋" w:hAnsi="仿宋" w:eastAsia="仿宋" w:cs="仿宋"/>
          <w:b/>
          <w:bCs/>
          <w:spacing w:val="-3"/>
          <w:sz w:val="31"/>
          <w:szCs w:val="31"/>
        </w:rPr>
        <w:t>疫苗</w:t>
      </w:r>
      <w:r>
        <w:rPr>
          <w:rFonts w:ascii="仿宋" w:hAnsi="仿宋" w:eastAsia="仿宋" w:cs="仿宋"/>
          <w:spacing w:val="-3"/>
          <w:sz w:val="31"/>
          <w:szCs w:val="31"/>
        </w:rPr>
        <w:t>”列为民生实事项目，旨在通过免费疫苗接种服</w:t>
      </w:r>
      <w:r>
        <w:rPr>
          <w:rFonts w:ascii="仿宋" w:hAnsi="仿宋" w:eastAsia="仿宋" w:cs="仿宋"/>
          <w:spacing w:val="-4"/>
          <w:sz w:val="31"/>
          <w:szCs w:val="31"/>
        </w:rPr>
        <w:t>务，预</w:t>
      </w:r>
      <w:r>
        <w:rPr>
          <w:rFonts w:ascii="仿宋" w:hAnsi="仿宋" w:eastAsia="仿宋" w:cs="仿宋"/>
          <w:spacing w:val="2"/>
          <w:sz w:val="31"/>
          <w:szCs w:val="31"/>
        </w:rPr>
        <w:t>防和减少宫颈癌发生。为了孩子的身体健康，希望</w:t>
      </w:r>
      <w:r>
        <w:rPr>
          <w:rFonts w:ascii="仿宋" w:hAnsi="仿宋" w:eastAsia="仿宋" w:cs="仿宋"/>
          <w:spacing w:val="1"/>
          <w:sz w:val="31"/>
          <w:szCs w:val="31"/>
        </w:rPr>
        <w:t>您全面了解宫</w:t>
      </w:r>
      <w:r>
        <w:rPr>
          <w:rFonts w:ascii="仿宋" w:hAnsi="仿宋" w:eastAsia="仿宋" w:cs="仿宋"/>
          <w:spacing w:val="-1"/>
          <w:sz w:val="31"/>
          <w:szCs w:val="31"/>
        </w:rPr>
        <w:t>颈癌防控科普知识，按照“知情、同意、</w:t>
      </w:r>
      <w:r>
        <w:rPr>
          <w:rFonts w:ascii="仿宋" w:hAnsi="仿宋" w:eastAsia="仿宋" w:cs="仿宋"/>
          <w:spacing w:val="-77"/>
          <w:sz w:val="31"/>
          <w:szCs w:val="31"/>
        </w:rPr>
        <w:t xml:space="preserve"> </w:t>
      </w:r>
      <w:r>
        <w:rPr>
          <w:rFonts w:ascii="仿宋" w:hAnsi="仿宋" w:eastAsia="仿宋" w:cs="仿宋"/>
          <w:spacing w:val="-1"/>
          <w:sz w:val="31"/>
          <w:szCs w:val="31"/>
        </w:rPr>
        <w:t>自愿”原则，根据学校统一安排，带孩子到指定接种单位免费接种国产二价</w:t>
      </w:r>
      <w:r>
        <w:rPr>
          <w:rFonts w:ascii="仿宋" w:hAnsi="仿宋" w:eastAsia="仿宋" w:cs="仿宋"/>
          <w:spacing w:val="-80"/>
          <w:sz w:val="31"/>
          <w:szCs w:val="31"/>
        </w:rPr>
        <w:t xml:space="preserve"> </w:t>
      </w:r>
      <w:r>
        <w:rPr>
          <w:rFonts w:ascii="Times New Roman" w:hAnsi="Times New Roman" w:eastAsia="Times New Roman" w:cs="Times New Roman"/>
          <w:spacing w:val="-1"/>
          <w:sz w:val="31"/>
          <w:szCs w:val="31"/>
        </w:rPr>
        <w:t>HPV</w:t>
      </w:r>
      <w:r>
        <w:rPr>
          <w:rFonts w:ascii="Times New Roman" w:hAnsi="Times New Roman" w:eastAsia="Times New Roman" w:cs="Times New Roman"/>
          <w:spacing w:val="22"/>
          <w:sz w:val="31"/>
          <w:szCs w:val="31"/>
        </w:rPr>
        <w:t xml:space="preserve"> </w:t>
      </w:r>
      <w:r>
        <w:rPr>
          <w:rFonts w:ascii="仿宋" w:hAnsi="仿宋" w:eastAsia="仿宋" w:cs="仿宋"/>
          <w:spacing w:val="-1"/>
          <w:sz w:val="31"/>
          <w:szCs w:val="31"/>
        </w:rPr>
        <w:t>疫苗</w:t>
      </w:r>
      <w:r>
        <w:rPr>
          <w:rFonts w:hint="eastAsia" w:ascii="仿宋" w:hAnsi="仿宋" w:eastAsia="仿宋" w:cs="仿宋"/>
          <w:spacing w:val="-1"/>
          <w:sz w:val="31"/>
          <w:szCs w:val="31"/>
          <w:lang w:eastAsia="zh-CN"/>
        </w:rPr>
        <w:t>，</w:t>
      </w:r>
      <w:r>
        <w:rPr>
          <w:rFonts w:ascii="仿宋" w:hAnsi="仿宋" w:eastAsia="仿宋" w:cs="仿宋"/>
          <w:spacing w:val="1"/>
          <w:sz w:val="31"/>
          <w:szCs w:val="31"/>
        </w:rPr>
        <w:t>也可以为孩子选择自费接种其他上市的</w:t>
      </w:r>
      <w:r>
        <w:rPr>
          <w:rFonts w:ascii="仿宋" w:hAnsi="仿宋" w:eastAsia="仿宋" w:cs="仿宋"/>
          <w:spacing w:val="-78"/>
          <w:sz w:val="31"/>
          <w:szCs w:val="31"/>
        </w:rPr>
        <w:t xml:space="preserve"> </w:t>
      </w:r>
      <w:r>
        <w:rPr>
          <w:rFonts w:ascii="Times New Roman" w:hAnsi="Times New Roman" w:eastAsia="Times New Roman" w:cs="Times New Roman"/>
          <w:sz w:val="31"/>
          <w:szCs w:val="31"/>
        </w:rPr>
        <w:t>HPV</w:t>
      </w:r>
      <w:r>
        <w:rPr>
          <w:rFonts w:ascii="Times New Roman" w:hAnsi="Times New Roman" w:eastAsia="Times New Roman" w:cs="Times New Roman"/>
          <w:spacing w:val="22"/>
          <w:sz w:val="31"/>
          <w:szCs w:val="31"/>
        </w:rPr>
        <w:t xml:space="preserve"> </w:t>
      </w:r>
      <w:r>
        <w:rPr>
          <w:rFonts w:ascii="仿宋" w:hAnsi="仿宋" w:eastAsia="仿宋" w:cs="仿宋"/>
          <w:spacing w:val="1"/>
          <w:sz w:val="31"/>
          <w:szCs w:val="31"/>
        </w:rPr>
        <w:t>疫苗。</w:t>
      </w:r>
    </w:p>
    <w:p w14:paraId="44ADB0DC">
      <w:pPr>
        <w:spacing w:before="1" w:line="357" w:lineRule="auto"/>
        <w:ind w:left="2" w:firstLine="623"/>
        <w:jc w:val="both"/>
        <w:rPr>
          <w:rFonts w:ascii="仿宋" w:hAnsi="仿宋" w:eastAsia="仿宋" w:cs="仿宋"/>
          <w:sz w:val="31"/>
          <w:szCs w:val="31"/>
        </w:rPr>
      </w:pPr>
      <w:r>
        <w:rPr>
          <w:rFonts w:ascii="仿宋" w:hAnsi="仿宋" w:eastAsia="仿宋" w:cs="仿宋"/>
          <w:spacing w:val="-1"/>
          <w:sz w:val="31"/>
          <w:szCs w:val="31"/>
        </w:rPr>
        <w:t>感谢您的理解、支持和参与，让我们携起手来，共同行</w:t>
      </w:r>
      <w:r>
        <w:rPr>
          <w:rFonts w:ascii="仿宋" w:hAnsi="仿宋" w:eastAsia="仿宋" w:cs="仿宋"/>
          <w:spacing w:val="-2"/>
          <w:sz w:val="31"/>
          <w:szCs w:val="31"/>
        </w:rPr>
        <w:t>动，</w:t>
      </w:r>
      <w:r>
        <w:rPr>
          <w:rFonts w:ascii="仿宋" w:hAnsi="仿宋" w:eastAsia="仿宋" w:cs="仿宋"/>
          <w:sz w:val="31"/>
          <w:szCs w:val="31"/>
        </w:rPr>
        <w:t>加快推进宫颈癌消除进程！</w:t>
      </w:r>
    </w:p>
    <w:p w14:paraId="0CC0806B">
      <w:pPr>
        <w:spacing w:before="1" w:line="357" w:lineRule="auto"/>
        <w:ind w:left="2" w:firstLine="623"/>
        <w:jc w:val="both"/>
        <w:rPr>
          <w:rFonts w:ascii="仿宋" w:hAnsi="仿宋" w:eastAsia="仿宋" w:cs="仿宋"/>
          <w:sz w:val="31"/>
          <w:szCs w:val="31"/>
        </w:rPr>
      </w:pPr>
    </w:p>
    <w:p w14:paraId="473A77BA">
      <w:pPr>
        <w:spacing w:before="1" w:line="357" w:lineRule="auto"/>
        <w:ind w:firstLine="930" w:firstLineChars="300"/>
        <w:jc w:val="both"/>
        <w:rPr>
          <w:rFonts w:ascii="仿宋" w:hAnsi="仿宋" w:eastAsia="仿宋" w:cs="仿宋"/>
          <w:sz w:val="31"/>
          <w:szCs w:val="31"/>
        </w:rPr>
      </w:pPr>
      <w:r>
        <w:rPr>
          <w:rFonts w:hint="eastAsia" w:ascii="仿宋" w:hAnsi="仿宋" w:eastAsia="仿宋" w:cs="仿宋"/>
          <w:sz w:val="31"/>
          <w:szCs w:val="31"/>
          <w:lang w:eastAsia="zh-CN"/>
        </w:rPr>
        <w:t>蚌山区</w:t>
      </w:r>
      <w:r>
        <w:rPr>
          <w:rFonts w:ascii="仿宋" w:hAnsi="仿宋" w:eastAsia="仿宋" w:cs="仿宋"/>
          <w:sz w:val="31"/>
          <w:szCs w:val="31"/>
        </w:rPr>
        <w:t>卫生健康委</w:t>
      </w:r>
      <w:r>
        <w:rPr>
          <w:rFonts w:hint="eastAsia" w:ascii="仿宋" w:hAnsi="仿宋" w:eastAsia="仿宋" w:cs="仿宋"/>
          <w:sz w:val="31"/>
          <w:szCs w:val="31"/>
          <w:lang w:val="en-US" w:eastAsia="zh-CN"/>
        </w:rPr>
        <w:t xml:space="preserve">                 </w:t>
      </w:r>
      <w:r>
        <w:rPr>
          <w:rFonts w:hint="eastAsia" w:ascii="仿宋" w:hAnsi="仿宋" w:eastAsia="仿宋" w:cs="仿宋"/>
          <w:sz w:val="31"/>
          <w:szCs w:val="31"/>
          <w:lang w:eastAsia="zh-CN"/>
        </w:rPr>
        <w:t>蚌山区</w:t>
      </w:r>
      <w:r>
        <w:rPr>
          <w:rFonts w:ascii="仿宋" w:hAnsi="仿宋" w:eastAsia="仿宋" w:cs="仿宋"/>
          <w:sz w:val="31"/>
          <w:szCs w:val="31"/>
        </w:rPr>
        <w:t>教育局</w:t>
      </w:r>
    </w:p>
    <w:p w14:paraId="6408A6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32"/>
          <w:szCs w:val="32"/>
          <w:lang w:val="en-US" w:eastAsia="zh-CN" w:bidi="ar"/>
        </w:rPr>
      </w:pPr>
    </w:p>
    <w:p w14:paraId="1E24EB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32"/>
          <w:szCs w:val="32"/>
          <w:lang w:val="en-US" w:eastAsia="zh-CN" w:bidi="ar"/>
        </w:rPr>
      </w:pPr>
    </w:p>
    <w:p w14:paraId="5564BAC5">
      <w:pPr>
        <w:spacing w:line="344" w:lineRule="auto"/>
        <w:rPr>
          <w:rFonts w:ascii="Arial"/>
          <w:sz w:val="21"/>
        </w:rPr>
      </w:pPr>
    </w:p>
    <w:p w14:paraId="7A04D6C2">
      <w:pPr>
        <w:spacing w:line="344" w:lineRule="auto"/>
        <w:rPr>
          <w:rFonts w:ascii="Arial"/>
          <w:sz w:val="21"/>
        </w:rPr>
      </w:pPr>
    </w:p>
    <w:p w14:paraId="69CC270A">
      <w:pPr>
        <w:spacing w:line="344" w:lineRule="auto"/>
        <w:rPr>
          <w:rFonts w:ascii="Arial"/>
          <w:sz w:val="21"/>
        </w:rPr>
      </w:pPr>
    </w:p>
    <w:p w14:paraId="70697345">
      <w:pPr>
        <w:spacing w:line="344" w:lineRule="auto"/>
        <w:rPr>
          <w:rFonts w:ascii="Arial"/>
          <w:sz w:val="21"/>
        </w:rPr>
      </w:pPr>
    </w:p>
    <w:p w14:paraId="719FB297">
      <w:pPr>
        <w:spacing w:line="344" w:lineRule="auto"/>
        <w:rPr>
          <w:rFonts w:ascii="Arial"/>
          <w:sz w:val="21"/>
        </w:rPr>
      </w:pPr>
    </w:p>
    <w:p w14:paraId="0F01851E">
      <w:pPr>
        <w:spacing w:line="344" w:lineRule="auto"/>
        <w:rPr>
          <w:rFonts w:ascii="Arial"/>
          <w:sz w:val="21"/>
        </w:rPr>
      </w:pPr>
    </w:p>
    <w:p w14:paraId="64986C1E">
      <w:pPr>
        <w:spacing w:line="344" w:lineRule="auto"/>
        <w:rPr>
          <w:rFonts w:ascii="Arial"/>
          <w:sz w:val="21"/>
        </w:rPr>
      </w:pPr>
    </w:p>
    <w:p w14:paraId="1DF4EBD9">
      <w:pPr>
        <w:spacing w:line="344" w:lineRule="auto"/>
        <w:rPr>
          <w:rFonts w:ascii="Arial"/>
          <w:sz w:val="21"/>
        </w:rPr>
      </w:pPr>
    </w:p>
    <w:p w14:paraId="7D9C7E24">
      <w:pPr>
        <w:spacing w:line="344" w:lineRule="auto"/>
        <w:rPr>
          <w:rFonts w:ascii="Arial"/>
          <w:sz w:val="21"/>
        </w:rPr>
      </w:pPr>
    </w:p>
    <w:p w14:paraId="6AA198C7">
      <w:pPr>
        <w:spacing w:line="344" w:lineRule="auto"/>
        <w:rPr>
          <w:rFonts w:ascii="Arial"/>
          <w:sz w:val="21"/>
        </w:rPr>
      </w:pPr>
    </w:p>
    <w:p w14:paraId="40E1CAE7">
      <w:pPr>
        <w:spacing w:line="344" w:lineRule="auto"/>
        <w:rPr>
          <w:rFonts w:ascii="Arial"/>
          <w:sz w:val="21"/>
        </w:rPr>
      </w:pPr>
    </w:p>
    <w:p w14:paraId="378D1CD1">
      <w:pPr>
        <w:spacing w:line="344" w:lineRule="auto"/>
        <w:rPr>
          <w:rFonts w:ascii="Arial"/>
          <w:sz w:val="21"/>
        </w:rPr>
      </w:pPr>
    </w:p>
    <w:p w14:paraId="13B7612B">
      <w:pPr>
        <w:spacing w:line="344" w:lineRule="auto"/>
        <w:rPr>
          <w:rFonts w:ascii="Arial"/>
          <w:sz w:val="21"/>
        </w:rPr>
      </w:pPr>
    </w:p>
    <w:p w14:paraId="718C95DF">
      <w:pPr>
        <w:spacing w:line="344" w:lineRule="auto"/>
        <w:rPr>
          <w:rFonts w:ascii="Arial"/>
          <w:sz w:val="21"/>
        </w:rPr>
      </w:pPr>
    </w:p>
    <w:p w14:paraId="2D2CFE33">
      <w:pPr>
        <w:spacing w:line="344" w:lineRule="auto"/>
        <w:rPr>
          <w:rFonts w:ascii="Arial"/>
          <w:sz w:val="21"/>
        </w:rPr>
      </w:pPr>
    </w:p>
    <w:p w14:paraId="321023B1">
      <w:pPr>
        <w:spacing w:line="344" w:lineRule="auto"/>
        <w:rPr>
          <w:rFonts w:ascii="Arial"/>
          <w:sz w:val="21"/>
        </w:rPr>
      </w:pPr>
    </w:p>
    <w:p w14:paraId="46003638">
      <w:pPr>
        <w:spacing w:line="344" w:lineRule="auto"/>
        <w:rPr>
          <w:rFonts w:ascii="Arial"/>
          <w:sz w:val="21"/>
        </w:rPr>
      </w:pPr>
    </w:p>
    <w:p w14:paraId="0AB36963">
      <w:pPr>
        <w:spacing w:line="344" w:lineRule="auto"/>
        <w:rPr>
          <w:rFonts w:ascii="Arial"/>
          <w:sz w:val="21"/>
        </w:rPr>
      </w:pPr>
    </w:p>
    <w:p w14:paraId="252FEDD2">
      <w:pPr>
        <w:spacing w:line="344" w:lineRule="auto"/>
        <w:rPr>
          <w:rFonts w:ascii="Arial"/>
          <w:sz w:val="21"/>
        </w:rPr>
      </w:pPr>
    </w:p>
    <w:p w14:paraId="320EA502">
      <w:pPr>
        <w:spacing w:line="344" w:lineRule="auto"/>
        <w:rPr>
          <w:rFonts w:ascii="Arial"/>
          <w:sz w:val="21"/>
        </w:rPr>
      </w:pPr>
    </w:p>
    <w:p w14:paraId="60F91E87">
      <w:pPr>
        <w:rPr>
          <w:rFonts w:ascii="Arial"/>
          <w:sz w:val="21"/>
        </w:rPr>
      </w:pPr>
      <w:r>
        <w:rPr>
          <w:rFonts w:ascii="Arial"/>
          <w:sz w:val="21"/>
        </w:rPr>
        <w:br w:type="page"/>
      </w:r>
    </w:p>
    <w:p w14:paraId="1B57E5FD">
      <w:pPr>
        <w:spacing w:before="101" w:line="230" w:lineRule="auto"/>
        <w:rPr>
          <w:rFonts w:hint="eastAsia" w:ascii="黑体" w:hAnsi="黑体" w:eastAsia="黑体" w:cs="黑体"/>
          <w:spacing w:val="-7"/>
          <w:sz w:val="32"/>
          <w:szCs w:val="32"/>
          <w:lang w:val="en-US" w:eastAsia="zh-CN"/>
        </w:rPr>
      </w:pPr>
      <w:r>
        <w:rPr>
          <w:rFonts w:ascii="黑体" w:hAnsi="黑体" w:eastAsia="黑体" w:cs="黑体"/>
          <w:spacing w:val="-7"/>
          <w:sz w:val="32"/>
          <w:szCs w:val="32"/>
        </w:rPr>
        <w:t>附件</w:t>
      </w:r>
      <w:r>
        <w:rPr>
          <w:rFonts w:hint="eastAsia" w:ascii="黑体" w:hAnsi="黑体" w:eastAsia="黑体" w:cs="黑体"/>
          <w:spacing w:val="-7"/>
          <w:sz w:val="32"/>
          <w:szCs w:val="32"/>
          <w:lang w:val="en-US" w:eastAsia="zh-CN"/>
        </w:rPr>
        <w:t>4</w:t>
      </w:r>
    </w:p>
    <w:p w14:paraId="686790AB">
      <w:pPr>
        <w:spacing w:line="344" w:lineRule="auto"/>
        <w:rPr>
          <w:rFonts w:ascii="Arial"/>
          <w:sz w:val="21"/>
        </w:rPr>
      </w:pPr>
    </w:p>
    <w:p w14:paraId="47C2FDB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安徽省适龄女生二价人乳头瘤病毒（HPV）</w:t>
      </w:r>
    </w:p>
    <w:p w14:paraId="191B5188">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疫苗免费接种项目健康状况询问与医学建议</w:t>
      </w:r>
    </w:p>
    <w:p w14:paraId="2434CB9A">
      <w:pPr>
        <w:spacing w:line="318" w:lineRule="auto"/>
        <w:rPr>
          <w:rFonts w:ascii="Arial"/>
          <w:sz w:val="21"/>
        </w:rPr>
      </w:pPr>
    </w:p>
    <w:p w14:paraId="2F4B2226">
      <w:pPr>
        <w:spacing w:before="91" w:line="322" w:lineRule="auto"/>
        <w:ind w:left="136" w:right="46" w:firstLine="575"/>
        <w:jc w:val="both"/>
        <w:rPr>
          <w:rFonts w:ascii="仿宋" w:hAnsi="仿宋" w:eastAsia="仿宋" w:cs="仿宋"/>
          <w:sz w:val="28"/>
          <w:szCs w:val="28"/>
        </w:rPr>
      </w:pPr>
      <w:r>
        <w:rPr>
          <w:rFonts w:ascii="仿宋" w:hAnsi="仿宋" w:eastAsia="仿宋" w:cs="仿宋"/>
          <w:spacing w:val="-9"/>
          <w:sz w:val="28"/>
          <w:szCs w:val="28"/>
        </w:rPr>
        <w:t>以下问题可帮助确定受种者今天是否可以接种本疫苗。如果对任何问题的回答为“是”，并不表示受种者不应接种本疫苗，而只是表示还需要</w:t>
      </w:r>
      <w:r>
        <w:rPr>
          <w:rFonts w:ascii="仿宋" w:hAnsi="仿宋" w:eastAsia="仿宋" w:cs="仿宋"/>
          <w:spacing w:val="-7"/>
          <w:sz w:val="28"/>
          <w:szCs w:val="28"/>
        </w:rPr>
        <w:t>询问其他问题。如果对有些问题不清楚，请要</w:t>
      </w:r>
      <w:r>
        <w:rPr>
          <w:rFonts w:ascii="仿宋" w:hAnsi="仿宋" w:eastAsia="仿宋" w:cs="仿宋"/>
          <w:spacing w:val="-8"/>
          <w:sz w:val="28"/>
          <w:szCs w:val="28"/>
        </w:rPr>
        <w:t>求医疗卫生人员说明。（请</w:t>
      </w:r>
      <w:r>
        <w:rPr>
          <w:rFonts w:ascii="仿宋" w:hAnsi="仿宋" w:eastAsia="仿宋" w:cs="仿宋"/>
          <w:spacing w:val="-11"/>
          <w:sz w:val="28"/>
          <w:szCs w:val="28"/>
        </w:rPr>
        <w:t>在方框内打“</w:t>
      </w:r>
      <w:r>
        <w:rPr>
          <w:rFonts w:ascii="Times New Roman" w:hAnsi="Times New Roman" w:eastAsia="Times New Roman" w:cs="Times New Roman"/>
          <w:spacing w:val="-11"/>
          <w:sz w:val="28"/>
          <w:szCs w:val="28"/>
        </w:rPr>
        <w:t>√</w:t>
      </w:r>
      <w:r>
        <w:rPr>
          <w:rFonts w:ascii="仿宋" w:hAnsi="仿宋" w:eastAsia="仿宋" w:cs="仿宋"/>
          <w:spacing w:val="-11"/>
          <w:sz w:val="28"/>
          <w:szCs w:val="28"/>
        </w:rPr>
        <w:t>”,如选“是”请在备注中注明具体情况。）</w:t>
      </w:r>
    </w:p>
    <w:p w14:paraId="2CCA1049">
      <w:pPr>
        <w:spacing w:before="49"/>
        <w:ind w:left="673"/>
        <w:rPr>
          <w:rFonts w:hint="eastAsia" w:ascii="仿宋" w:hAnsi="仿宋" w:eastAsia="仿宋" w:cs="仿宋"/>
          <w:sz w:val="28"/>
          <w:szCs w:val="28"/>
          <w:lang w:eastAsia="zh-CN"/>
        </w:rPr>
      </w:pPr>
      <w:r>
        <w:rPr>
          <w:rFonts w:ascii="仿宋" w:hAnsi="仿宋" w:eastAsia="仿宋" w:cs="仿宋"/>
          <w:spacing w:val="-25"/>
          <w:sz w:val="28"/>
          <w:szCs w:val="28"/>
        </w:rPr>
        <w:t>今天受种者体温(</w:t>
      </w:r>
      <w:r>
        <w:rPr>
          <w:rFonts w:ascii="Times New Roman" w:hAnsi="Times New Roman" w:eastAsia="Times New Roman" w:cs="Times New Roman"/>
          <w:spacing w:val="-25"/>
          <w:sz w:val="28"/>
          <w:szCs w:val="28"/>
        </w:rPr>
        <w:t>℃</w:t>
      </w:r>
      <w:r>
        <w:rPr>
          <w:rFonts w:ascii="仿宋" w:hAnsi="仿宋" w:eastAsia="仿宋" w:cs="仿宋"/>
          <w:spacing w:val="-25"/>
          <w:sz w:val="28"/>
          <w:szCs w:val="28"/>
        </w:rPr>
        <w:t>):</w:t>
      </w:r>
    </w:p>
    <w:p w14:paraId="4F2EF1A6">
      <w:pPr>
        <w:spacing w:line="89" w:lineRule="exact"/>
      </w:pPr>
    </w:p>
    <w:tbl>
      <w:tblPr>
        <w:tblStyle w:val="8"/>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2"/>
        <w:gridCol w:w="1152"/>
        <w:gridCol w:w="1168"/>
        <w:gridCol w:w="1810"/>
      </w:tblGrid>
      <w:tr w14:paraId="7450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4772" w:type="dxa"/>
            <w:vAlign w:val="top"/>
          </w:tcPr>
          <w:p w14:paraId="0F847FF5">
            <w:pPr>
              <w:spacing w:before="185" w:line="291" w:lineRule="exact"/>
              <w:ind w:left="1967"/>
              <w:rPr>
                <w:rFonts w:ascii="黑体" w:hAnsi="黑体" w:eastAsia="黑体" w:cs="黑体"/>
                <w:sz w:val="22"/>
                <w:szCs w:val="22"/>
              </w:rPr>
            </w:pPr>
            <w:r>
              <w:rPr>
                <w:rFonts w:ascii="黑体" w:hAnsi="黑体" w:eastAsia="黑体" w:cs="黑体"/>
                <w:spacing w:val="-6"/>
                <w:position w:val="1"/>
                <w:sz w:val="22"/>
                <w:szCs w:val="22"/>
              </w:rPr>
              <w:t>健康状况</w:t>
            </w:r>
          </w:p>
        </w:tc>
        <w:tc>
          <w:tcPr>
            <w:tcW w:w="2320" w:type="dxa"/>
            <w:gridSpan w:val="2"/>
            <w:vAlign w:val="top"/>
          </w:tcPr>
          <w:p w14:paraId="77FA08E3">
            <w:pPr>
              <w:spacing w:before="185" w:line="289" w:lineRule="exact"/>
              <w:ind w:left="844"/>
              <w:rPr>
                <w:rFonts w:ascii="黑体" w:hAnsi="黑体" w:eastAsia="黑体" w:cs="黑体"/>
                <w:sz w:val="22"/>
                <w:szCs w:val="22"/>
              </w:rPr>
            </w:pPr>
            <w:r>
              <w:rPr>
                <w:rFonts w:ascii="黑体" w:hAnsi="黑体" w:eastAsia="黑体" w:cs="黑体"/>
                <w:spacing w:val="-5"/>
                <w:position w:val="1"/>
                <w:sz w:val="22"/>
                <w:szCs w:val="22"/>
              </w:rPr>
              <w:t>是或否</w:t>
            </w:r>
          </w:p>
        </w:tc>
        <w:tc>
          <w:tcPr>
            <w:tcW w:w="1810" w:type="dxa"/>
            <w:vAlign w:val="top"/>
          </w:tcPr>
          <w:p w14:paraId="3FE35CEA">
            <w:pPr>
              <w:spacing w:before="185" w:line="289" w:lineRule="exact"/>
              <w:ind w:left="701"/>
              <w:rPr>
                <w:rFonts w:ascii="黑体" w:hAnsi="黑体" w:eastAsia="黑体" w:cs="黑体"/>
                <w:sz w:val="22"/>
                <w:szCs w:val="22"/>
              </w:rPr>
            </w:pPr>
            <w:r>
              <w:rPr>
                <w:rFonts w:ascii="黑体" w:hAnsi="黑体" w:eastAsia="黑体" w:cs="黑体"/>
                <w:spacing w:val="-5"/>
                <w:position w:val="1"/>
                <w:sz w:val="22"/>
                <w:szCs w:val="22"/>
              </w:rPr>
              <w:t>备注</w:t>
            </w:r>
          </w:p>
        </w:tc>
      </w:tr>
      <w:tr w14:paraId="745A4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772" w:type="dxa"/>
            <w:vAlign w:val="top"/>
          </w:tcPr>
          <w:p w14:paraId="337B7CBA">
            <w:pPr>
              <w:pStyle w:val="9"/>
              <w:spacing w:before="54" w:line="241" w:lineRule="auto"/>
              <w:ind w:left="134"/>
              <w:rPr>
                <w:sz w:val="22"/>
                <w:szCs w:val="22"/>
              </w:rPr>
            </w:pPr>
            <w:r>
              <w:rPr>
                <w:rFonts w:ascii="Times New Roman" w:hAnsi="Times New Roman" w:eastAsia="Times New Roman" w:cs="Times New Roman"/>
                <w:spacing w:val="-9"/>
                <w:sz w:val="22"/>
                <w:szCs w:val="22"/>
              </w:rPr>
              <w:t>1.</w:t>
            </w:r>
            <w:r>
              <w:rPr>
                <w:spacing w:val="-9"/>
                <w:sz w:val="22"/>
                <w:szCs w:val="22"/>
              </w:rPr>
              <w:t>近</w:t>
            </w:r>
            <w:r>
              <w:rPr>
                <w:rFonts w:ascii="Times New Roman" w:hAnsi="Times New Roman" w:eastAsia="Times New Roman" w:cs="Times New Roman"/>
                <w:spacing w:val="-9"/>
                <w:sz w:val="22"/>
                <w:szCs w:val="22"/>
              </w:rPr>
              <w:t>1</w:t>
            </w:r>
            <w:r>
              <w:rPr>
                <w:spacing w:val="-9"/>
                <w:sz w:val="22"/>
                <w:szCs w:val="22"/>
              </w:rPr>
              <w:t>周有发热等不舒服吗？</w:t>
            </w:r>
          </w:p>
        </w:tc>
        <w:tc>
          <w:tcPr>
            <w:tcW w:w="1152" w:type="dxa"/>
            <w:vAlign w:val="top"/>
          </w:tcPr>
          <w:p w14:paraId="483D899A">
            <w:pPr>
              <w:pStyle w:val="9"/>
              <w:spacing w:before="33" w:line="294"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6FA6D3A1">
            <w:pPr>
              <w:pStyle w:val="9"/>
              <w:spacing w:before="50"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43FCCEDF">
            <w:pPr>
              <w:rPr>
                <w:rFonts w:ascii="Arial"/>
                <w:sz w:val="21"/>
              </w:rPr>
            </w:pPr>
          </w:p>
        </w:tc>
      </w:tr>
      <w:tr w14:paraId="2D7BB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772" w:type="dxa"/>
            <w:vAlign w:val="top"/>
          </w:tcPr>
          <w:p w14:paraId="68D884A3">
            <w:pPr>
              <w:pStyle w:val="9"/>
              <w:spacing w:before="56"/>
              <w:ind w:left="113"/>
              <w:rPr>
                <w:sz w:val="22"/>
                <w:szCs w:val="22"/>
              </w:rPr>
            </w:pPr>
            <w:r>
              <w:rPr>
                <w:rFonts w:ascii="Times New Roman" w:hAnsi="Times New Roman" w:eastAsia="Times New Roman" w:cs="Times New Roman"/>
                <w:spacing w:val="-8"/>
                <w:sz w:val="22"/>
                <w:szCs w:val="22"/>
              </w:rPr>
              <w:t>2.</w:t>
            </w:r>
            <w:r>
              <w:rPr>
                <w:spacing w:val="-8"/>
                <w:sz w:val="22"/>
                <w:szCs w:val="22"/>
              </w:rPr>
              <w:t>是否对药物、食物、疫苗等过敏？</w:t>
            </w:r>
          </w:p>
        </w:tc>
        <w:tc>
          <w:tcPr>
            <w:tcW w:w="1152" w:type="dxa"/>
            <w:vAlign w:val="top"/>
          </w:tcPr>
          <w:p w14:paraId="2D01679C">
            <w:pPr>
              <w:pStyle w:val="9"/>
              <w:spacing w:before="51" w:line="295"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1B1B4472">
            <w:pPr>
              <w:pStyle w:val="9"/>
              <w:spacing w:before="52"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719A4FD0">
            <w:pPr>
              <w:rPr>
                <w:rFonts w:ascii="Arial"/>
                <w:sz w:val="21"/>
              </w:rPr>
            </w:pPr>
          </w:p>
        </w:tc>
      </w:tr>
      <w:tr w14:paraId="5D919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772" w:type="dxa"/>
            <w:vAlign w:val="top"/>
          </w:tcPr>
          <w:p w14:paraId="0DFA9222">
            <w:pPr>
              <w:pStyle w:val="9"/>
              <w:spacing w:before="54" w:line="239" w:lineRule="auto"/>
              <w:ind w:left="117"/>
              <w:rPr>
                <w:sz w:val="22"/>
                <w:szCs w:val="22"/>
              </w:rPr>
            </w:pPr>
            <w:r>
              <w:rPr>
                <w:rFonts w:ascii="Times New Roman" w:hAnsi="Times New Roman" w:eastAsia="Times New Roman" w:cs="Times New Roman"/>
                <w:spacing w:val="-8"/>
                <w:sz w:val="22"/>
                <w:szCs w:val="22"/>
              </w:rPr>
              <w:t>3.</w:t>
            </w:r>
            <w:r>
              <w:rPr>
                <w:spacing w:val="-8"/>
                <w:sz w:val="22"/>
                <w:szCs w:val="22"/>
              </w:rPr>
              <w:t>是否曾经在接种疫苗后出现过严重反应？</w:t>
            </w:r>
          </w:p>
        </w:tc>
        <w:tc>
          <w:tcPr>
            <w:tcW w:w="1152" w:type="dxa"/>
            <w:vAlign w:val="top"/>
          </w:tcPr>
          <w:p w14:paraId="36BBD163">
            <w:pPr>
              <w:pStyle w:val="9"/>
              <w:spacing w:before="51" w:line="294"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65946D9D">
            <w:pPr>
              <w:pStyle w:val="9"/>
              <w:spacing w:before="51"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0329E0DF">
            <w:pPr>
              <w:rPr>
                <w:rFonts w:ascii="Arial"/>
                <w:sz w:val="21"/>
              </w:rPr>
            </w:pPr>
          </w:p>
        </w:tc>
      </w:tr>
      <w:tr w14:paraId="50AD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772" w:type="dxa"/>
            <w:vAlign w:val="top"/>
          </w:tcPr>
          <w:p w14:paraId="75DE313B">
            <w:pPr>
              <w:pStyle w:val="9"/>
              <w:spacing w:before="54" w:line="241" w:lineRule="auto"/>
              <w:ind w:left="111"/>
              <w:rPr>
                <w:sz w:val="22"/>
                <w:szCs w:val="22"/>
              </w:rPr>
            </w:pPr>
            <w:r>
              <w:rPr>
                <w:rFonts w:ascii="Times New Roman" w:hAnsi="Times New Roman" w:eastAsia="Times New Roman" w:cs="Times New Roman"/>
                <w:spacing w:val="-10"/>
                <w:sz w:val="22"/>
                <w:szCs w:val="22"/>
              </w:rPr>
              <w:t>4.</w:t>
            </w:r>
            <w:r>
              <w:rPr>
                <w:spacing w:val="-10"/>
                <w:sz w:val="22"/>
                <w:szCs w:val="22"/>
              </w:rPr>
              <w:t>是否有癫痫、惊厥、脑病或其他神经系统疾病？</w:t>
            </w:r>
          </w:p>
        </w:tc>
        <w:tc>
          <w:tcPr>
            <w:tcW w:w="1152" w:type="dxa"/>
            <w:vAlign w:val="top"/>
          </w:tcPr>
          <w:p w14:paraId="5A1311D3">
            <w:pPr>
              <w:pStyle w:val="9"/>
              <w:spacing w:before="50" w:line="294"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464771A2">
            <w:pPr>
              <w:pStyle w:val="9"/>
              <w:spacing w:before="50"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268FB964">
            <w:pPr>
              <w:rPr>
                <w:rFonts w:ascii="Arial"/>
                <w:sz w:val="21"/>
              </w:rPr>
            </w:pPr>
          </w:p>
        </w:tc>
      </w:tr>
      <w:tr w14:paraId="0BDF6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772" w:type="dxa"/>
            <w:vAlign w:val="top"/>
          </w:tcPr>
          <w:p w14:paraId="677E7233">
            <w:pPr>
              <w:pStyle w:val="9"/>
              <w:spacing w:before="36" w:line="236" w:lineRule="auto"/>
              <w:ind w:left="121" w:right="96" w:hanging="2"/>
              <w:rPr>
                <w:sz w:val="22"/>
                <w:szCs w:val="22"/>
              </w:rPr>
            </w:pPr>
            <w:r>
              <w:rPr>
                <w:rFonts w:ascii="Times New Roman" w:hAnsi="Times New Roman" w:eastAsia="Times New Roman" w:cs="Times New Roman"/>
                <w:spacing w:val="-11"/>
                <w:sz w:val="22"/>
                <w:szCs w:val="22"/>
              </w:rPr>
              <w:t>5.</w:t>
            </w:r>
            <w:r>
              <w:rPr>
                <w:spacing w:val="-11"/>
                <w:sz w:val="22"/>
                <w:szCs w:val="22"/>
              </w:rPr>
              <w:t>是否患有癌症、白血病、艾滋病或其他免疫系统</w:t>
            </w:r>
            <w:r>
              <w:rPr>
                <w:spacing w:val="-7"/>
                <w:sz w:val="22"/>
                <w:szCs w:val="22"/>
              </w:rPr>
              <w:t>疾病？</w:t>
            </w:r>
          </w:p>
        </w:tc>
        <w:tc>
          <w:tcPr>
            <w:tcW w:w="1152" w:type="dxa"/>
            <w:vAlign w:val="top"/>
          </w:tcPr>
          <w:p w14:paraId="36406229">
            <w:pPr>
              <w:pStyle w:val="9"/>
              <w:spacing w:before="174" w:line="294"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67E477A0">
            <w:pPr>
              <w:pStyle w:val="9"/>
              <w:spacing w:before="174"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69D944B1">
            <w:pPr>
              <w:rPr>
                <w:rFonts w:ascii="Arial"/>
                <w:sz w:val="21"/>
              </w:rPr>
            </w:pPr>
          </w:p>
        </w:tc>
      </w:tr>
      <w:tr w14:paraId="655B2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772" w:type="dxa"/>
            <w:vAlign w:val="top"/>
          </w:tcPr>
          <w:p w14:paraId="6D6A5AB0">
            <w:pPr>
              <w:pStyle w:val="9"/>
              <w:spacing w:before="38" w:line="236" w:lineRule="auto"/>
              <w:ind w:left="117" w:right="67"/>
              <w:rPr>
                <w:sz w:val="22"/>
                <w:szCs w:val="22"/>
              </w:rPr>
            </w:pPr>
            <w:r>
              <w:rPr>
                <w:rFonts w:ascii="Times New Roman" w:hAnsi="Times New Roman" w:eastAsia="Times New Roman" w:cs="Times New Roman"/>
                <w:spacing w:val="-9"/>
                <w:sz w:val="22"/>
                <w:szCs w:val="22"/>
              </w:rPr>
              <w:t>6.</w:t>
            </w:r>
            <w:r>
              <w:rPr>
                <w:spacing w:val="-9"/>
                <w:sz w:val="22"/>
                <w:szCs w:val="22"/>
              </w:rPr>
              <w:t>在过去三个月内，是否使用过可的松、强的松、</w:t>
            </w:r>
            <w:r>
              <w:rPr>
                <w:spacing w:val="-13"/>
                <w:sz w:val="22"/>
                <w:szCs w:val="22"/>
              </w:rPr>
              <w:t>其他类固醇或抗肿瘤药物，或进行过放射性治疗？</w:t>
            </w:r>
          </w:p>
        </w:tc>
        <w:tc>
          <w:tcPr>
            <w:tcW w:w="1152" w:type="dxa"/>
            <w:vAlign w:val="top"/>
          </w:tcPr>
          <w:p w14:paraId="13567C97">
            <w:pPr>
              <w:pStyle w:val="9"/>
              <w:spacing w:before="177" w:line="294"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0D10AA06">
            <w:pPr>
              <w:pStyle w:val="9"/>
              <w:spacing w:before="177"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139A37A9">
            <w:pPr>
              <w:rPr>
                <w:rFonts w:ascii="Arial"/>
                <w:sz w:val="21"/>
              </w:rPr>
            </w:pPr>
          </w:p>
        </w:tc>
      </w:tr>
      <w:tr w14:paraId="3F6FD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4772" w:type="dxa"/>
            <w:vAlign w:val="top"/>
          </w:tcPr>
          <w:p w14:paraId="1C99CE76">
            <w:pPr>
              <w:pStyle w:val="9"/>
              <w:spacing w:before="39" w:line="228" w:lineRule="auto"/>
              <w:ind w:left="122" w:right="96" w:hanging="6"/>
              <w:rPr>
                <w:sz w:val="22"/>
                <w:szCs w:val="22"/>
              </w:rPr>
            </w:pPr>
            <w:r>
              <w:rPr>
                <w:rFonts w:ascii="Times New Roman" w:hAnsi="Times New Roman" w:eastAsia="Times New Roman" w:cs="Times New Roman"/>
                <w:spacing w:val="-10"/>
                <w:sz w:val="22"/>
                <w:szCs w:val="22"/>
              </w:rPr>
              <w:t>7.</w:t>
            </w:r>
            <w:r>
              <w:rPr>
                <w:spacing w:val="-10"/>
                <w:sz w:val="22"/>
                <w:szCs w:val="22"/>
              </w:rPr>
              <w:t>有哮喘、肺部疾病、肾脏疾病、代谢性疾病</w:t>
            </w:r>
            <w:r>
              <w:rPr>
                <w:spacing w:val="-11"/>
                <w:sz w:val="22"/>
                <w:szCs w:val="22"/>
              </w:rPr>
              <w:t>（如</w:t>
            </w:r>
            <w:r>
              <w:rPr>
                <w:spacing w:val="-8"/>
                <w:sz w:val="22"/>
                <w:szCs w:val="22"/>
              </w:rPr>
              <w:t>糖尿病）或血液系统疾病吗？</w:t>
            </w:r>
          </w:p>
        </w:tc>
        <w:tc>
          <w:tcPr>
            <w:tcW w:w="1152" w:type="dxa"/>
            <w:vAlign w:val="top"/>
          </w:tcPr>
          <w:p w14:paraId="28A53DD3">
            <w:pPr>
              <w:pStyle w:val="9"/>
              <w:spacing w:before="168" w:line="294"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16005067">
            <w:pPr>
              <w:pStyle w:val="9"/>
              <w:spacing w:before="168"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77660988">
            <w:pPr>
              <w:rPr>
                <w:rFonts w:ascii="Arial"/>
                <w:sz w:val="21"/>
              </w:rPr>
            </w:pPr>
          </w:p>
        </w:tc>
      </w:tr>
      <w:tr w14:paraId="039F2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772" w:type="dxa"/>
            <w:vAlign w:val="top"/>
          </w:tcPr>
          <w:p w14:paraId="24451E5F">
            <w:pPr>
              <w:pStyle w:val="9"/>
              <w:spacing w:before="39" w:line="239" w:lineRule="auto"/>
              <w:ind w:left="128" w:right="96" w:hanging="7"/>
              <w:rPr>
                <w:sz w:val="22"/>
                <w:szCs w:val="22"/>
              </w:rPr>
            </w:pPr>
            <w:r>
              <w:rPr>
                <w:rFonts w:ascii="Times New Roman" w:hAnsi="Times New Roman" w:eastAsia="Times New Roman" w:cs="Times New Roman"/>
                <w:spacing w:val="-11"/>
                <w:sz w:val="22"/>
                <w:szCs w:val="22"/>
              </w:rPr>
              <w:t>8.</w:t>
            </w:r>
            <w:r>
              <w:rPr>
                <w:spacing w:val="-11"/>
                <w:sz w:val="22"/>
                <w:szCs w:val="22"/>
              </w:rPr>
              <w:t>有遗传性心脏病，或心肌炎、冠状动脉异常、川</w:t>
            </w:r>
            <w:r>
              <w:rPr>
                <w:spacing w:val="-9"/>
                <w:sz w:val="22"/>
                <w:szCs w:val="22"/>
              </w:rPr>
              <w:t>崎病等心脏问题吗？</w:t>
            </w:r>
          </w:p>
        </w:tc>
        <w:tc>
          <w:tcPr>
            <w:tcW w:w="1152" w:type="dxa"/>
            <w:vAlign w:val="top"/>
          </w:tcPr>
          <w:p w14:paraId="1CA86F07">
            <w:pPr>
              <w:pStyle w:val="9"/>
              <w:spacing w:before="182" w:line="294"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1AB22F65">
            <w:pPr>
              <w:pStyle w:val="9"/>
              <w:spacing w:before="182"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583061C8">
            <w:pPr>
              <w:rPr>
                <w:rFonts w:ascii="Arial"/>
                <w:sz w:val="21"/>
              </w:rPr>
            </w:pPr>
          </w:p>
        </w:tc>
      </w:tr>
      <w:tr w14:paraId="2A31A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772" w:type="dxa"/>
            <w:vAlign w:val="top"/>
          </w:tcPr>
          <w:p w14:paraId="5A9E6029">
            <w:pPr>
              <w:pStyle w:val="9"/>
              <w:spacing w:before="41" w:line="233" w:lineRule="auto"/>
              <w:ind w:left="116" w:right="96" w:firstLine="1"/>
              <w:rPr>
                <w:sz w:val="22"/>
                <w:szCs w:val="22"/>
              </w:rPr>
            </w:pPr>
            <w:r>
              <w:rPr>
                <w:rFonts w:ascii="Times New Roman" w:hAnsi="Times New Roman" w:eastAsia="Times New Roman" w:cs="Times New Roman"/>
                <w:spacing w:val="-10"/>
                <w:sz w:val="22"/>
                <w:szCs w:val="22"/>
              </w:rPr>
              <w:t>9</w:t>
            </w:r>
            <w:r>
              <w:rPr>
                <w:spacing w:val="-10"/>
                <w:sz w:val="22"/>
                <w:szCs w:val="22"/>
              </w:rPr>
              <w:t>在过去的一年内，是否接受过输血或血液</w:t>
            </w:r>
            <w:r>
              <w:rPr>
                <w:spacing w:val="-11"/>
                <w:sz w:val="22"/>
                <w:szCs w:val="22"/>
              </w:rPr>
              <w:t>制品或</w:t>
            </w:r>
            <w:r>
              <w:rPr>
                <w:spacing w:val="-8"/>
                <w:sz w:val="22"/>
                <w:szCs w:val="22"/>
              </w:rPr>
              <w:t>使用过免疫球蛋白？</w:t>
            </w:r>
          </w:p>
        </w:tc>
        <w:tc>
          <w:tcPr>
            <w:tcW w:w="1152" w:type="dxa"/>
            <w:vAlign w:val="top"/>
          </w:tcPr>
          <w:p w14:paraId="1B751BA5">
            <w:pPr>
              <w:pStyle w:val="9"/>
              <w:spacing w:before="177" w:line="294"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22D0ACDB">
            <w:pPr>
              <w:pStyle w:val="9"/>
              <w:spacing w:before="177"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57ADC994">
            <w:pPr>
              <w:rPr>
                <w:rFonts w:ascii="Arial"/>
                <w:sz w:val="21"/>
              </w:rPr>
            </w:pPr>
          </w:p>
        </w:tc>
      </w:tr>
      <w:tr w14:paraId="03419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772" w:type="dxa"/>
            <w:vAlign w:val="top"/>
          </w:tcPr>
          <w:p w14:paraId="0F210022">
            <w:pPr>
              <w:pStyle w:val="9"/>
              <w:spacing w:before="61" w:line="239" w:lineRule="auto"/>
              <w:ind w:left="134"/>
              <w:rPr>
                <w:sz w:val="22"/>
                <w:szCs w:val="22"/>
              </w:rPr>
            </w:pPr>
            <w:r>
              <w:rPr>
                <w:rFonts w:ascii="Times New Roman" w:hAnsi="Times New Roman" w:eastAsia="Times New Roman" w:cs="Times New Roman"/>
                <w:spacing w:val="-9"/>
                <w:sz w:val="22"/>
                <w:szCs w:val="22"/>
              </w:rPr>
              <w:t>10</w:t>
            </w:r>
            <w:r>
              <w:rPr>
                <w:spacing w:val="-9"/>
                <w:sz w:val="22"/>
                <w:szCs w:val="22"/>
              </w:rPr>
              <w:t>在过去</w:t>
            </w:r>
            <w:r>
              <w:rPr>
                <w:rFonts w:ascii="Times New Roman" w:hAnsi="Times New Roman" w:eastAsia="Times New Roman" w:cs="Times New Roman"/>
                <w:spacing w:val="-9"/>
                <w:sz w:val="22"/>
                <w:szCs w:val="22"/>
              </w:rPr>
              <w:t>1</w:t>
            </w:r>
            <w:r>
              <w:rPr>
                <w:spacing w:val="-9"/>
                <w:sz w:val="22"/>
                <w:szCs w:val="22"/>
              </w:rPr>
              <w:t>个月内是否接种过减毒活疫苗？</w:t>
            </w:r>
          </w:p>
        </w:tc>
        <w:tc>
          <w:tcPr>
            <w:tcW w:w="1152" w:type="dxa"/>
            <w:vAlign w:val="top"/>
          </w:tcPr>
          <w:p w14:paraId="7940F499">
            <w:pPr>
              <w:pStyle w:val="9"/>
              <w:spacing w:before="57" w:line="294"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09B7108C">
            <w:pPr>
              <w:pStyle w:val="9"/>
              <w:spacing w:before="57"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04000130">
            <w:pPr>
              <w:rPr>
                <w:rFonts w:ascii="Arial"/>
                <w:sz w:val="21"/>
              </w:rPr>
            </w:pPr>
          </w:p>
        </w:tc>
      </w:tr>
      <w:tr w14:paraId="10C0B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772" w:type="dxa"/>
            <w:vAlign w:val="top"/>
          </w:tcPr>
          <w:p w14:paraId="5F1C8959">
            <w:pPr>
              <w:pStyle w:val="9"/>
              <w:spacing w:before="60"/>
              <w:ind w:left="134"/>
              <w:rPr>
                <w:sz w:val="22"/>
                <w:szCs w:val="22"/>
              </w:rPr>
            </w:pPr>
            <w:r>
              <w:rPr>
                <w:rFonts w:ascii="Times New Roman" w:hAnsi="Times New Roman" w:eastAsia="Times New Roman" w:cs="Times New Roman"/>
                <w:spacing w:val="-9"/>
                <w:sz w:val="22"/>
                <w:szCs w:val="22"/>
              </w:rPr>
              <w:t>11.</w:t>
            </w:r>
            <w:r>
              <w:rPr>
                <w:spacing w:val="-9"/>
                <w:sz w:val="22"/>
                <w:szCs w:val="22"/>
              </w:rPr>
              <w:t>是否有其他异常情况或接种禁忌？</w:t>
            </w:r>
          </w:p>
        </w:tc>
        <w:tc>
          <w:tcPr>
            <w:tcW w:w="1152" w:type="dxa"/>
            <w:vAlign w:val="top"/>
          </w:tcPr>
          <w:p w14:paraId="7A08AAB2">
            <w:pPr>
              <w:pStyle w:val="9"/>
              <w:spacing w:before="56" w:line="295" w:lineRule="exact"/>
              <w:ind w:left="382"/>
              <w:rPr>
                <w:rFonts w:ascii="Wingdings" w:hAnsi="Wingdings" w:eastAsia="Wingdings" w:cs="Wingdings"/>
                <w:sz w:val="22"/>
                <w:szCs w:val="22"/>
              </w:rPr>
            </w:pPr>
            <w:r>
              <w:rPr>
                <w:spacing w:val="-7"/>
                <w:position w:val="1"/>
                <w:sz w:val="22"/>
                <w:szCs w:val="22"/>
              </w:rPr>
              <w:t>是</w:t>
            </w:r>
            <w:r>
              <w:rPr>
                <w:rFonts w:ascii="Wingdings" w:hAnsi="Wingdings" w:eastAsia="Wingdings" w:cs="Wingdings"/>
                <w:spacing w:val="-7"/>
                <w:position w:val="1"/>
                <w:sz w:val="22"/>
                <w:szCs w:val="22"/>
              </w:rPr>
              <w:t>o</w:t>
            </w:r>
          </w:p>
        </w:tc>
        <w:tc>
          <w:tcPr>
            <w:tcW w:w="1168" w:type="dxa"/>
            <w:vAlign w:val="top"/>
          </w:tcPr>
          <w:p w14:paraId="5E52559B">
            <w:pPr>
              <w:pStyle w:val="9"/>
              <w:spacing w:before="56" w:line="241"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0DCFCAE1">
            <w:pPr>
              <w:rPr>
                <w:rFonts w:ascii="Arial"/>
                <w:sz w:val="21"/>
              </w:rPr>
            </w:pPr>
          </w:p>
        </w:tc>
      </w:tr>
      <w:tr w14:paraId="4E23B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772" w:type="dxa"/>
            <w:vAlign w:val="top"/>
          </w:tcPr>
          <w:p w14:paraId="4CCAFBD9">
            <w:pPr>
              <w:pStyle w:val="9"/>
              <w:spacing w:before="42" w:line="192" w:lineRule="auto"/>
              <w:ind w:left="134"/>
              <w:rPr>
                <w:sz w:val="22"/>
                <w:szCs w:val="22"/>
              </w:rPr>
            </w:pPr>
            <w:r>
              <w:rPr>
                <w:rFonts w:ascii="Times New Roman" w:hAnsi="Times New Roman" w:eastAsia="Times New Roman" w:cs="Times New Roman"/>
                <w:spacing w:val="-7"/>
                <w:sz w:val="22"/>
                <w:szCs w:val="22"/>
              </w:rPr>
              <w:t>12.</w:t>
            </w:r>
            <w:r>
              <w:rPr>
                <w:spacing w:val="-7"/>
                <w:sz w:val="22"/>
                <w:szCs w:val="22"/>
              </w:rPr>
              <w:t>是否接种过其他</w:t>
            </w:r>
            <w:r>
              <w:rPr>
                <w:rFonts w:ascii="Times New Roman" w:hAnsi="Times New Roman" w:eastAsia="Times New Roman" w:cs="Times New Roman"/>
                <w:spacing w:val="-7"/>
                <w:sz w:val="22"/>
                <w:szCs w:val="22"/>
              </w:rPr>
              <w:t>HPV</w:t>
            </w:r>
            <w:r>
              <w:rPr>
                <w:spacing w:val="-7"/>
                <w:sz w:val="22"/>
                <w:szCs w:val="22"/>
              </w:rPr>
              <w:t>疫苗？</w:t>
            </w:r>
          </w:p>
        </w:tc>
        <w:tc>
          <w:tcPr>
            <w:tcW w:w="1152" w:type="dxa"/>
            <w:vAlign w:val="top"/>
          </w:tcPr>
          <w:p w14:paraId="6F3453A8">
            <w:pPr>
              <w:pStyle w:val="9"/>
              <w:spacing w:before="38" w:line="195" w:lineRule="auto"/>
              <w:ind w:left="382"/>
              <w:rPr>
                <w:rFonts w:ascii="Wingdings" w:hAnsi="Wingdings" w:eastAsia="Wingdings" w:cs="Wingdings"/>
                <w:sz w:val="22"/>
                <w:szCs w:val="22"/>
              </w:rPr>
            </w:pPr>
            <w:r>
              <w:rPr>
                <w:spacing w:val="-7"/>
                <w:sz w:val="22"/>
                <w:szCs w:val="22"/>
              </w:rPr>
              <w:t>是</w:t>
            </w:r>
            <w:r>
              <w:rPr>
                <w:rFonts w:ascii="Wingdings" w:hAnsi="Wingdings" w:eastAsia="Wingdings" w:cs="Wingdings"/>
                <w:spacing w:val="-7"/>
                <w:sz w:val="22"/>
                <w:szCs w:val="22"/>
              </w:rPr>
              <w:t>o</w:t>
            </w:r>
          </w:p>
        </w:tc>
        <w:tc>
          <w:tcPr>
            <w:tcW w:w="1168" w:type="dxa"/>
            <w:vAlign w:val="top"/>
          </w:tcPr>
          <w:p w14:paraId="5B903F3E">
            <w:pPr>
              <w:pStyle w:val="9"/>
              <w:spacing w:before="38" w:line="195"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6174DA8F">
            <w:pPr>
              <w:rPr>
                <w:rFonts w:ascii="Arial"/>
                <w:sz w:val="21"/>
              </w:rPr>
            </w:pPr>
          </w:p>
        </w:tc>
      </w:tr>
      <w:tr w14:paraId="37B1C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772" w:type="dxa"/>
            <w:vAlign w:val="top"/>
          </w:tcPr>
          <w:p w14:paraId="388DE5F5">
            <w:pPr>
              <w:pStyle w:val="9"/>
              <w:spacing w:before="44" w:line="236" w:lineRule="auto"/>
              <w:ind w:left="134"/>
              <w:rPr>
                <w:rFonts w:ascii="Times New Roman" w:hAnsi="Times New Roman" w:eastAsia="Times New Roman" w:cs="Times New Roman"/>
                <w:sz w:val="22"/>
                <w:szCs w:val="22"/>
              </w:rPr>
            </w:pPr>
            <w:r>
              <w:rPr>
                <w:rFonts w:ascii="Times New Roman" w:hAnsi="Times New Roman" w:eastAsia="Times New Roman" w:cs="Times New Roman"/>
                <w:spacing w:val="-8"/>
                <w:sz w:val="22"/>
                <w:szCs w:val="22"/>
              </w:rPr>
              <w:t>13.</w:t>
            </w:r>
            <w:r>
              <w:rPr>
                <w:spacing w:val="-8"/>
                <w:sz w:val="22"/>
                <w:szCs w:val="22"/>
              </w:rPr>
              <w:t>其他，请说明</w:t>
            </w:r>
            <w:r>
              <w:rPr>
                <w:rFonts w:ascii="Times New Roman" w:hAnsi="Times New Roman" w:eastAsia="Times New Roman" w:cs="Times New Roman"/>
                <w:spacing w:val="-8"/>
                <w:sz w:val="22"/>
                <w:szCs w:val="22"/>
              </w:rPr>
              <w:t>:</w:t>
            </w:r>
          </w:p>
        </w:tc>
        <w:tc>
          <w:tcPr>
            <w:tcW w:w="1152" w:type="dxa"/>
            <w:vAlign w:val="top"/>
          </w:tcPr>
          <w:p w14:paraId="420B8906">
            <w:pPr>
              <w:pStyle w:val="9"/>
              <w:spacing w:before="41" w:line="239" w:lineRule="auto"/>
              <w:ind w:left="382"/>
              <w:rPr>
                <w:rFonts w:ascii="Wingdings" w:hAnsi="Wingdings" w:eastAsia="Wingdings" w:cs="Wingdings"/>
                <w:sz w:val="22"/>
                <w:szCs w:val="22"/>
              </w:rPr>
            </w:pPr>
            <w:r>
              <w:rPr>
                <w:spacing w:val="-7"/>
                <w:sz w:val="22"/>
                <w:szCs w:val="22"/>
              </w:rPr>
              <w:t>是</w:t>
            </w:r>
            <w:r>
              <w:rPr>
                <w:rFonts w:ascii="Wingdings" w:hAnsi="Wingdings" w:eastAsia="Wingdings" w:cs="Wingdings"/>
                <w:spacing w:val="-7"/>
                <w:sz w:val="22"/>
                <w:szCs w:val="22"/>
              </w:rPr>
              <w:t>o</w:t>
            </w:r>
          </w:p>
        </w:tc>
        <w:tc>
          <w:tcPr>
            <w:tcW w:w="1168" w:type="dxa"/>
            <w:vAlign w:val="top"/>
          </w:tcPr>
          <w:p w14:paraId="0AEE9100">
            <w:pPr>
              <w:pStyle w:val="9"/>
              <w:spacing w:before="41" w:line="239" w:lineRule="auto"/>
              <w:ind w:left="399"/>
              <w:rPr>
                <w:rFonts w:ascii="Wingdings" w:hAnsi="Wingdings" w:eastAsia="Wingdings" w:cs="Wingdings"/>
                <w:sz w:val="22"/>
                <w:szCs w:val="22"/>
              </w:rPr>
            </w:pPr>
            <w:r>
              <w:rPr>
                <w:spacing w:val="-10"/>
                <w:sz w:val="22"/>
                <w:szCs w:val="22"/>
              </w:rPr>
              <w:t>否</w:t>
            </w:r>
            <w:r>
              <w:rPr>
                <w:rFonts w:ascii="Wingdings" w:hAnsi="Wingdings" w:eastAsia="Wingdings" w:cs="Wingdings"/>
                <w:spacing w:val="-10"/>
                <w:sz w:val="22"/>
                <w:szCs w:val="22"/>
              </w:rPr>
              <w:t>o</w:t>
            </w:r>
          </w:p>
        </w:tc>
        <w:tc>
          <w:tcPr>
            <w:tcW w:w="1810" w:type="dxa"/>
            <w:vAlign w:val="top"/>
          </w:tcPr>
          <w:p w14:paraId="6ABD6B77">
            <w:pPr>
              <w:rPr>
                <w:rFonts w:ascii="Arial"/>
                <w:sz w:val="21"/>
              </w:rPr>
            </w:pPr>
          </w:p>
        </w:tc>
      </w:tr>
    </w:tbl>
    <w:p w14:paraId="314FD77D">
      <w:pPr>
        <w:spacing w:before="288" w:line="225" w:lineRule="auto"/>
        <w:ind w:left="166"/>
        <w:rPr>
          <w:rFonts w:ascii="Wingdings" w:hAnsi="Wingdings" w:eastAsia="Wingdings" w:cs="Wingdings"/>
          <w:sz w:val="28"/>
          <w:szCs w:val="28"/>
        </w:rPr>
      </w:pPr>
      <w:r>
        <w:rPr>
          <w:rFonts w:ascii="仿宋" w:hAnsi="仿宋" w:eastAsia="仿宋" w:cs="仿宋"/>
          <w:b/>
          <w:bCs/>
          <w:spacing w:val="-10"/>
          <w:sz w:val="28"/>
          <w:szCs w:val="28"/>
        </w:rPr>
        <w:t>医学建议：</w:t>
      </w:r>
      <w:r>
        <w:rPr>
          <w:rFonts w:ascii="Times New Roman" w:hAnsi="Times New Roman" w:eastAsia="Times New Roman" w:cs="Times New Roman"/>
          <w:b/>
          <w:bCs/>
          <w:spacing w:val="-10"/>
          <w:sz w:val="28"/>
          <w:szCs w:val="28"/>
        </w:rPr>
        <w:t>1.</w:t>
      </w:r>
      <w:r>
        <w:rPr>
          <w:rFonts w:ascii="仿宋" w:hAnsi="仿宋" w:eastAsia="仿宋" w:cs="仿宋"/>
          <w:b/>
          <w:bCs/>
          <w:spacing w:val="-10"/>
          <w:sz w:val="28"/>
          <w:szCs w:val="28"/>
        </w:rPr>
        <w:t>建议接种</w:t>
      </w:r>
      <w:r>
        <w:rPr>
          <w:rFonts w:ascii="Wingdings" w:hAnsi="Wingdings" w:eastAsia="Wingdings" w:cs="Wingdings"/>
          <w:spacing w:val="-10"/>
          <w:sz w:val="28"/>
          <w:szCs w:val="28"/>
        </w:rPr>
        <w:t>o</w:t>
      </w:r>
      <w:r>
        <w:rPr>
          <w:rFonts w:ascii="Wingdings" w:hAnsi="Wingdings" w:eastAsia="Wingdings" w:cs="Wingdings"/>
          <w:spacing w:val="69"/>
          <w:sz w:val="28"/>
          <w:szCs w:val="28"/>
        </w:rPr>
        <w:t xml:space="preserve">  </w:t>
      </w:r>
      <w:r>
        <w:rPr>
          <w:rFonts w:ascii="Times New Roman" w:hAnsi="Times New Roman" w:eastAsia="Times New Roman" w:cs="Times New Roman"/>
          <w:b/>
          <w:bCs/>
          <w:spacing w:val="-10"/>
          <w:sz w:val="28"/>
          <w:szCs w:val="28"/>
        </w:rPr>
        <w:t>2.</w:t>
      </w:r>
      <w:r>
        <w:rPr>
          <w:rFonts w:ascii="仿宋" w:hAnsi="仿宋" w:eastAsia="仿宋" w:cs="仿宋"/>
          <w:b/>
          <w:bCs/>
          <w:spacing w:val="-10"/>
          <w:sz w:val="28"/>
          <w:szCs w:val="28"/>
        </w:rPr>
        <w:t>推迟接种</w:t>
      </w:r>
      <w:r>
        <w:rPr>
          <w:rFonts w:ascii="Wingdings" w:hAnsi="Wingdings" w:eastAsia="Wingdings" w:cs="Wingdings"/>
          <w:spacing w:val="-10"/>
          <w:sz w:val="28"/>
          <w:szCs w:val="28"/>
        </w:rPr>
        <w:t>o</w:t>
      </w:r>
      <w:r>
        <w:rPr>
          <w:rFonts w:ascii="Wingdings" w:hAnsi="Wingdings" w:eastAsia="Wingdings" w:cs="Wingdings"/>
          <w:spacing w:val="61"/>
          <w:sz w:val="28"/>
          <w:szCs w:val="28"/>
        </w:rPr>
        <w:t xml:space="preserve">  </w:t>
      </w:r>
      <w:r>
        <w:rPr>
          <w:rFonts w:ascii="Times New Roman" w:hAnsi="Times New Roman" w:eastAsia="Times New Roman" w:cs="Times New Roman"/>
          <w:b/>
          <w:bCs/>
          <w:spacing w:val="-10"/>
          <w:sz w:val="28"/>
          <w:szCs w:val="28"/>
        </w:rPr>
        <w:t>3.</w:t>
      </w:r>
      <w:r>
        <w:rPr>
          <w:rFonts w:ascii="仿宋" w:hAnsi="仿宋" w:eastAsia="仿宋" w:cs="仿宋"/>
          <w:b/>
          <w:bCs/>
          <w:spacing w:val="-10"/>
          <w:sz w:val="28"/>
          <w:szCs w:val="28"/>
        </w:rPr>
        <w:t>不宜接种</w:t>
      </w:r>
      <w:r>
        <w:rPr>
          <w:rFonts w:ascii="Wingdings" w:hAnsi="Wingdings" w:eastAsia="Wingdings" w:cs="Wingdings"/>
          <w:spacing w:val="-10"/>
          <w:sz w:val="28"/>
          <w:szCs w:val="28"/>
        </w:rPr>
        <w:t>o</w:t>
      </w:r>
    </w:p>
    <w:p w14:paraId="066AA44A">
      <w:pPr>
        <w:spacing w:before="2"/>
        <w:ind w:left="159"/>
        <w:rPr>
          <w:rFonts w:ascii="仿宋" w:hAnsi="仿宋" w:eastAsia="仿宋" w:cs="仿宋"/>
          <w:sz w:val="24"/>
          <w:szCs w:val="24"/>
        </w:rPr>
      </w:pPr>
      <w:r>
        <w:rPr>
          <w:rFonts w:ascii="仿宋" w:hAnsi="仿宋" w:eastAsia="仿宋" w:cs="仿宋"/>
          <w:spacing w:val="-11"/>
          <w:sz w:val="24"/>
          <w:szCs w:val="24"/>
        </w:rPr>
        <w:t>医疗卫生人员（签名</w:t>
      </w:r>
      <w:r>
        <w:rPr>
          <w:rFonts w:ascii="仿宋" w:hAnsi="仿宋" w:eastAsia="仿宋" w:cs="仿宋"/>
          <w:spacing w:val="-13"/>
          <w:sz w:val="24"/>
          <w:szCs w:val="24"/>
        </w:rPr>
        <w:t>）：</w:t>
      </w:r>
      <w:r>
        <w:rPr>
          <w:rFonts w:hint="eastAsia" w:ascii="仿宋" w:hAnsi="仿宋" w:eastAsia="仿宋" w:cs="仿宋"/>
          <w:spacing w:val="-13"/>
          <w:sz w:val="24"/>
          <w:szCs w:val="24"/>
          <w:u w:val="single"/>
          <w:lang w:val="en-US" w:eastAsia="zh-CN"/>
        </w:rPr>
        <w:t xml:space="preserve">                    </w:t>
      </w:r>
      <w:r>
        <w:rPr>
          <w:rFonts w:hint="eastAsia" w:ascii="仿宋" w:hAnsi="仿宋" w:eastAsia="仿宋" w:cs="仿宋"/>
          <w:spacing w:val="-13"/>
          <w:sz w:val="24"/>
          <w:szCs w:val="24"/>
          <w:lang w:val="en-US" w:eastAsia="zh-CN"/>
        </w:rPr>
        <w:t xml:space="preserve">        </w:t>
      </w:r>
      <w:r>
        <w:rPr>
          <w:rFonts w:ascii="仿宋" w:hAnsi="仿宋" w:eastAsia="仿宋" w:cs="仿宋"/>
          <w:spacing w:val="-11"/>
          <w:sz w:val="24"/>
          <w:szCs w:val="24"/>
        </w:rPr>
        <w:t>日期：</w:t>
      </w:r>
      <w:r>
        <w:rPr>
          <w:rFonts w:hint="eastAsia" w:ascii="仿宋" w:hAnsi="仿宋" w:eastAsia="仿宋" w:cs="仿宋"/>
          <w:spacing w:val="-11"/>
          <w:sz w:val="24"/>
          <w:szCs w:val="24"/>
          <w:u w:val="single"/>
          <w:lang w:val="en-US" w:eastAsia="zh-CN"/>
        </w:rPr>
        <w:t xml:space="preserve">      </w:t>
      </w:r>
      <w:r>
        <w:rPr>
          <w:rFonts w:ascii="仿宋" w:hAnsi="仿宋" w:eastAsia="仿宋" w:cs="仿宋"/>
          <w:spacing w:val="-11"/>
          <w:sz w:val="24"/>
          <w:szCs w:val="24"/>
        </w:rPr>
        <w:t>年</w:t>
      </w:r>
      <w:r>
        <w:rPr>
          <w:rFonts w:hint="eastAsia" w:ascii="仿宋" w:hAnsi="仿宋" w:eastAsia="仿宋" w:cs="仿宋"/>
          <w:spacing w:val="-11"/>
          <w:sz w:val="24"/>
          <w:szCs w:val="24"/>
          <w:u w:val="single"/>
          <w:lang w:val="en-US" w:eastAsia="zh-CN"/>
        </w:rPr>
        <w:t xml:space="preserve">    </w:t>
      </w:r>
      <w:r>
        <w:rPr>
          <w:rFonts w:ascii="仿宋" w:hAnsi="仿宋" w:eastAsia="仿宋" w:cs="仿宋"/>
          <w:spacing w:val="-11"/>
          <w:sz w:val="24"/>
          <w:szCs w:val="24"/>
        </w:rPr>
        <w:t>月</w:t>
      </w:r>
      <w:r>
        <w:rPr>
          <w:rFonts w:hint="eastAsia" w:ascii="仿宋" w:hAnsi="仿宋" w:eastAsia="仿宋" w:cs="仿宋"/>
          <w:spacing w:val="-11"/>
          <w:sz w:val="24"/>
          <w:szCs w:val="24"/>
          <w:u w:val="single"/>
          <w:lang w:val="en-US" w:eastAsia="zh-CN"/>
        </w:rPr>
        <w:t xml:space="preserve">    </w:t>
      </w:r>
      <w:r>
        <w:rPr>
          <w:rFonts w:ascii="仿宋" w:hAnsi="仿宋" w:eastAsia="仿宋" w:cs="仿宋"/>
          <w:spacing w:val="-11"/>
          <w:sz w:val="24"/>
          <w:szCs w:val="24"/>
        </w:rPr>
        <w:t>日</w:t>
      </w:r>
    </w:p>
    <w:p w14:paraId="225E5663">
      <w:pPr>
        <w:spacing w:before="250" w:line="222" w:lineRule="auto"/>
        <w:ind w:left="136"/>
        <w:rPr>
          <w:rFonts w:ascii="仿宋" w:hAnsi="仿宋" w:eastAsia="仿宋" w:cs="仿宋"/>
          <w:sz w:val="28"/>
          <w:szCs w:val="28"/>
        </w:rPr>
      </w:pPr>
      <w:r>
        <w:rPr>
          <w:rFonts w:ascii="仿宋" w:hAnsi="仿宋" w:eastAsia="仿宋" w:cs="仿宋"/>
          <w:b/>
          <w:bCs/>
          <w:spacing w:val="-11"/>
          <w:sz w:val="28"/>
          <w:szCs w:val="28"/>
        </w:rPr>
        <w:t>本人已接受健康询问，同意医学建议。</w:t>
      </w:r>
    </w:p>
    <w:p w14:paraId="560066EC">
      <w:pPr>
        <w:spacing w:line="239" w:lineRule="auto"/>
        <w:ind w:left="137"/>
        <w:rPr>
          <w:rFonts w:ascii="仿宋" w:hAnsi="仿宋" w:eastAsia="仿宋" w:cs="仿宋"/>
          <w:sz w:val="24"/>
          <w:szCs w:val="24"/>
        </w:rPr>
      </w:pPr>
      <w:r>
        <w:rPr>
          <w:rFonts w:ascii="仿宋" w:hAnsi="仿宋" w:eastAsia="仿宋" w:cs="仿宋"/>
          <w:spacing w:val="-10"/>
          <w:sz w:val="24"/>
          <w:szCs w:val="24"/>
        </w:rPr>
        <w:t>监护人</w:t>
      </w:r>
      <w:r>
        <w:rPr>
          <w:rFonts w:ascii="Times New Roman" w:hAnsi="Times New Roman" w:eastAsia="Times New Roman" w:cs="Times New Roman"/>
          <w:spacing w:val="-10"/>
          <w:sz w:val="24"/>
          <w:szCs w:val="24"/>
        </w:rPr>
        <w:t>/</w:t>
      </w:r>
      <w:r>
        <w:rPr>
          <w:rFonts w:ascii="仿宋" w:hAnsi="仿宋" w:eastAsia="仿宋" w:cs="仿宋"/>
          <w:spacing w:val="-10"/>
          <w:sz w:val="24"/>
          <w:szCs w:val="24"/>
        </w:rPr>
        <w:t>受种者（签名</w:t>
      </w:r>
      <w:r>
        <w:rPr>
          <w:rFonts w:ascii="仿宋" w:hAnsi="仿宋" w:eastAsia="仿宋" w:cs="仿宋"/>
          <w:spacing w:val="-12"/>
          <w:sz w:val="24"/>
          <w:szCs w:val="24"/>
        </w:rPr>
        <w:t>）：</w:t>
      </w:r>
      <w:r>
        <w:rPr>
          <w:rFonts w:hint="eastAsia" w:ascii="仿宋" w:hAnsi="仿宋" w:eastAsia="仿宋" w:cs="仿宋"/>
          <w:spacing w:val="-13"/>
          <w:sz w:val="24"/>
          <w:szCs w:val="24"/>
          <w:u w:val="single"/>
          <w:lang w:val="en-US" w:eastAsia="zh-CN"/>
        </w:rPr>
        <w:t xml:space="preserve">                    </w:t>
      </w:r>
      <w:r>
        <w:rPr>
          <w:rFonts w:hint="eastAsia" w:ascii="仿宋" w:hAnsi="仿宋" w:eastAsia="仿宋" w:cs="仿宋"/>
          <w:spacing w:val="-13"/>
          <w:sz w:val="24"/>
          <w:szCs w:val="24"/>
          <w:lang w:val="en-US" w:eastAsia="zh-CN"/>
        </w:rPr>
        <w:t xml:space="preserve">       </w:t>
      </w:r>
      <w:r>
        <w:rPr>
          <w:rFonts w:ascii="仿宋" w:hAnsi="仿宋" w:eastAsia="仿宋" w:cs="仿宋"/>
          <w:spacing w:val="-11"/>
          <w:sz w:val="24"/>
          <w:szCs w:val="24"/>
        </w:rPr>
        <w:t>日期：</w:t>
      </w:r>
      <w:r>
        <w:rPr>
          <w:rFonts w:hint="eastAsia" w:ascii="仿宋" w:hAnsi="仿宋" w:eastAsia="仿宋" w:cs="仿宋"/>
          <w:spacing w:val="-11"/>
          <w:sz w:val="24"/>
          <w:szCs w:val="24"/>
          <w:u w:val="single"/>
          <w:lang w:val="en-US" w:eastAsia="zh-CN"/>
        </w:rPr>
        <w:t xml:space="preserve">      </w:t>
      </w:r>
      <w:r>
        <w:rPr>
          <w:rFonts w:ascii="仿宋" w:hAnsi="仿宋" w:eastAsia="仿宋" w:cs="仿宋"/>
          <w:spacing w:val="-11"/>
          <w:sz w:val="24"/>
          <w:szCs w:val="24"/>
        </w:rPr>
        <w:t>年</w:t>
      </w:r>
      <w:r>
        <w:rPr>
          <w:rFonts w:hint="eastAsia" w:ascii="仿宋" w:hAnsi="仿宋" w:eastAsia="仿宋" w:cs="仿宋"/>
          <w:spacing w:val="-11"/>
          <w:sz w:val="24"/>
          <w:szCs w:val="24"/>
          <w:u w:val="single"/>
          <w:lang w:val="en-US" w:eastAsia="zh-CN"/>
        </w:rPr>
        <w:t xml:space="preserve">    </w:t>
      </w:r>
      <w:r>
        <w:rPr>
          <w:rFonts w:ascii="仿宋" w:hAnsi="仿宋" w:eastAsia="仿宋" w:cs="仿宋"/>
          <w:spacing w:val="-11"/>
          <w:sz w:val="24"/>
          <w:szCs w:val="24"/>
        </w:rPr>
        <w:t>月</w:t>
      </w:r>
      <w:r>
        <w:rPr>
          <w:rFonts w:hint="eastAsia" w:ascii="仿宋" w:hAnsi="仿宋" w:eastAsia="仿宋" w:cs="仿宋"/>
          <w:spacing w:val="-11"/>
          <w:sz w:val="24"/>
          <w:szCs w:val="24"/>
          <w:u w:val="single"/>
          <w:lang w:val="en-US" w:eastAsia="zh-CN"/>
        </w:rPr>
        <w:t xml:space="preserve">    </w:t>
      </w:r>
      <w:r>
        <w:rPr>
          <w:rFonts w:ascii="仿宋" w:hAnsi="仿宋" w:eastAsia="仿宋" w:cs="仿宋"/>
          <w:spacing w:val="-11"/>
          <w:sz w:val="24"/>
          <w:szCs w:val="24"/>
        </w:rPr>
        <w:t>日</w:t>
      </w:r>
    </w:p>
    <w:p w14:paraId="7F8B9902">
      <w:pPr>
        <w:spacing w:line="239" w:lineRule="auto"/>
        <w:rPr>
          <w:rFonts w:ascii="仿宋" w:hAnsi="仿宋" w:eastAsia="仿宋" w:cs="仿宋"/>
          <w:sz w:val="24"/>
          <w:szCs w:val="24"/>
        </w:rPr>
        <w:sectPr>
          <w:footerReference r:id="rId4" w:type="default"/>
          <w:pgSz w:w="11906" w:h="16839"/>
          <w:pgMar w:top="1431" w:right="1530" w:bottom="1280" w:left="1468" w:header="0" w:footer="1027" w:gutter="0"/>
          <w:cols w:space="720" w:num="1"/>
        </w:sectPr>
      </w:pPr>
    </w:p>
    <w:p w14:paraId="0A567690">
      <w:pPr>
        <w:spacing w:before="101" w:line="230" w:lineRule="auto"/>
        <w:rPr>
          <w:rFonts w:hint="eastAsia" w:ascii="黑体" w:hAnsi="黑体" w:eastAsia="黑体" w:cs="黑体"/>
          <w:sz w:val="32"/>
          <w:szCs w:val="32"/>
          <w:lang w:val="en-US" w:eastAsia="zh-CN"/>
        </w:rPr>
      </w:pPr>
      <w:r>
        <w:rPr>
          <w:rFonts w:ascii="黑体" w:hAnsi="黑体" w:eastAsia="黑体" w:cs="黑体"/>
          <w:spacing w:val="-7"/>
          <w:sz w:val="32"/>
          <w:szCs w:val="32"/>
        </w:rPr>
        <w:t>附件</w:t>
      </w:r>
      <w:r>
        <w:rPr>
          <w:rFonts w:hint="eastAsia" w:ascii="黑体" w:hAnsi="黑体" w:eastAsia="黑体" w:cs="黑体"/>
          <w:spacing w:val="-7"/>
          <w:sz w:val="32"/>
          <w:szCs w:val="32"/>
          <w:lang w:val="en-US" w:eastAsia="zh-CN"/>
        </w:rPr>
        <w:t>5</w:t>
      </w:r>
    </w:p>
    <w:p w14:paraId="3604B651">
      <w:pPr>
        <w:spacing w:line="344" w:lineRule="auto"/>
        <w:rPr>
          <w:rFonts w:ascii="Arial"/>
          <w:sz w:val="21"/>
        </w:rPr>
      </w:pPr>
    </w:p>
    <w:p w14:paraId="3C5043A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安徽省适龄女生二价人乳头瘤病（HPV）疫苗免费接种项目知情同意书</w:t>
      </w:r>
    </w:p>
    <w:p w14:paraId="50AD32F4">
      <w:pPr>
        <w:spacing w:line="278" w:lineRule="auto"/>
        <w:rPr>
          <w:rFonts w:ascii="Arial"/>
          <w:sz w:val="21"/>
        </w:rPr>
      </w:pPr>
    </w:p>
    <w:p w14:paraId="5F60B3CC">
      <w:pPr>
        <w:spacing w:before="91" w:line="242" w:lineRule="auto"/>
        <w:rPr>
          <w:rFonts w:ascii="黑体" w:hAnsi="黑体" w:eastAsia="黑体" w:cs="黑体"/>
          <w:sz w:val="30"/>
          <w:szCs w:val="30"/>
        </w:rPr>
      </w:pPr>
      <w:r>
        <w:rPr>
          <w:rFonts w:ascii="黑体" w:hAnsi="黑体" w:eastAsia="黑体" w:cs="黑体"/>
          <w:spacing w:val="-3"/>
          <w:sz w:val="30"/>
          <w:szCs w:val="30"/>
        </w:rPr>
        <w:t>【疾病简介】</w:t>
      </w:r>
    </w:p>
    <w:p w14:paraId="78B6D725">
      <w:pPr>
        <w:spacing w:before="140" w:line="321" w:lineRule="auto"/>
        <w:ind w:firstLine="573"/>
        <w:jc w:val="both"/>
        <w:rPr>
          <w:rFonts w:ascii="黑体" w:hAnsi="黑体" w:eastAsia="黑体" w:cs="黑体"/>
          <w:sz w:val="30"/>
          <w:szCs w:val="30"/>
        </w:rPr>
      </w:pPr>
      <w:r>
        <w:rPr>
          <w:rFonts w:ascii="仿宋" w:hAnsi="仿宋" w:eastAsia="仿宋" w:cs="仿宋"/>
          <w:spacing w:val="-7"/>
          <w:sz w:val="30"/>
          <w:szCs w:val="30"/>
        </w:rPr>
        <w:t>人乳头瘤病毒（</w:t>
      </w:r>
      <w:r>
        <w:rPr>
          <w:rFonts w:ascii="Times New Roman" w:hAnsi="Times New Roman" w:eastAsia="Times New Roman" w:cs="Times New Roman"/>
          <w:spacing w:val="-7"/>
          <w:sz w:val="30"/>
          <w:szCs w:val="30"/>
        </w:rPr>
        <w:t>HPV</w:t>
      </w:r>
      <w:r>
        <w:rPr>
          <w:rFonts w:ascii="仿宋" w:hAnsi="仿宋" w:eastAsia="仿宋" w:cs="仿宋"/>
          <w:spacing w:val="-7"/>
          <w:sz w:val="30"/>
          <w:szCs w:val="30"/>
        </w:rPr>
        <w:t>）属乳头瘤病毒科，呈高度</w:t>
      </w:r>
      <w:r>
        <w:rPr>
          <w:rFonts w:ascii="仿宋" w:hAnsi="仿宋" w:eastAsia="仿宋" w:cs="仿宋"/>
          <w:spacing w:val="-8"/>
          <w:sz w:val="30"/>
          <w:szCs w:val="30"/>
        </w:rPr>
        <w:t>组织特异性，主要感</w:t>
      </w:r>
      <w:r>
        <w:rPr>
          <w:rFonts w:ascii="仿宋" w:hAnsi="仿宋" w:eastAsia="仿宋" w:cs="仿宋"/>
          <w:spacing w:val="-4"/>
          <w:sz w:val="30"/>
          <w:szCs w:val="30"/>
        </w:rPr>
        <w:t>染皮肤和黏膜的上皮细胞。根据</w:t>
      </w:r>
      <w:r>
        <w:rPr>
          <w:rFonts w:ascii="Times New Roman" w:hAnsi="Times New Roman" w:eastAsia="Times New Roman" w:cs="Times New Roman"/>
          <w:spacing w:val="-4"/>
          <w:sz w:val="30"/>
          <w:szCs w:val="30"/>
        </w:rPr>
        <w:t>HPV</w:t>
      </w:r>
      <w:r>
        <w:rPr>
          <w:rFonts w:ascii="仿宋" w:hAnsi="仿宋" w:eastAsia="仿宋" w:cs="仿宋"/>
          <w:spacing w:val="-4"/>
          <w:sz w:val="30"/>
          <w:szCs w:val="30"/>
        </w:rPr>
        <w:t>致</w:t>
      </w:r>
      <w:r>
        <w:rPr>
          <w:rFonts w:ascii="仿宋" w:hAnsi="仿宋" w:eastAsia="仿宋" w:cs="仿宋"/>
          <w:spacing w:val="-5"/>
          <w:sz w:val="30"/>
          <w:szCs w:val="30"/>
        </w:rPr>
        <w:t>癌风险分为高危型</w:t>
      </w:r>
      <w:r>
        <w:rPr>
          <w:rFonts w:ascii="Times New Roman" w:hAnsi="Times New Roman" w:eastAsia="Times New Roman" w:cs="Times New Roman"/>
          <w:spacing w:val="-5"/>
          <w:sz w:val="30"/>
          <w:szCs w:val="30"/>
        </w:rPr>
        <w:t>HPV</w:t>
      </w:r>
      <w:r>
        <w:rPr>
          <w:rFonts w:ascii="仿宋" w:hAnsi="仿宋" w:eastAsia="仿宋" w:cs="仿宋"/>
          <w:spacing w:val="-5"/>
          <w:sz w:val="30"/>
          <w:szCs w:val="30"/>
        </w:rPr>
        <w:t>和低危型</w:t>
      </w:r>
      <w:r>
        <w:rPr>
          <w:rFonts w:ascii="Times New Roman" w:hAnsi="Times New Roman" w:eastAsia="Times New Roman" w:cs="Times New Roman"/>
          <w:spacing w:val="-8"/>
          <w:sz w:val="30"/>
          <w:szCs w:val="30"/>
        </w:rPr>
        <w:t>HPV</w:t>
      </w:r>
      <w:r>
        <w:rPr>
          <w:rFonts w:ascii="仿宋" w:hAnsi="仿宋" w:eastAsia="仿宋" w:cs="仿宋"/>
          <w:spacing w:val="-8"/>
          <w:sz w:val="30"/>
          <w:szCs w:val="30"/>
        </w:rPr>
        <w:t>，高危型</w:t>
      </w:r>
      <w:r>
        <w:rPr>
          <w:rFonts w:ascii="Times New Roman" w:hAnsi="Times New Roman" w:eastAsia="Times New Roman" w:cs="Times New Roman"/>
          <w:spacing w:val="-8"/>
          <w:sz w:val="30"/>
          <w:szCs w:val="30"/>
        </w:rPr>
        <w:t>HPV</w:t>
      </w:r>
      <w:r>
        <w:rPr>
          <w:rFonts w:ascii="仿宋" w:hAnsi="仿宋" w:eastAsia="仿宋" w:cs="仿宋"/>
          <w:spacing w:val="-8"/>
          <w:sz w:val="30"/>
          <w:szCs w:val="30"/>
        </w:rPr>
        <w:t>持续感染可引起子宫颈、阴道、外阴、肛门、阴</w:t>
      </w:r>
      <w:r>
        <w:rPr>
          <w:rFonts w:ascii="仿宋" w:hAnsi="仿宋" w:eastAsia="仿宋" w:cs="仿宋"/>
          <w:spacing w:val="-9"/>
          <w:sz w:val="30"/>
          <w:szCs w:val="30"/>
        </w:rPr>
        <w:t>茎、头</w:t>
      </w:r>
      <w:r>
        <w:rPr>
          <w:rFonts w:ascii="仿宋" w:hAnsi="仿宋" w:eastAsia="仿宋" w:cs="仿宋"/>
          <w:spacing w:val="-7"/>
          <w:sz w:val="30"/>
          <w:szCs w:val="30"/>
        </w:rPr>
        <w:t>颈等部位的癌前病变，若不及时治疗，病变可最终发展为浸润性癌；低危</w:t>
      </w:r>
      <w:r>
        <w:rPr>
          <w:rFonts w:ascii="仿宋" w:hAnsi="仿宋" w:eastAsia="仿宋" w:cs="仿宋"/>
          <w:spacing w:val="-15"/>
          <w:sz w:val="30"/>
          <w:szCs w:val="30"/>
        </w:rPr>
        <w:t>型</w:t>
      </w:r>
      <w:r>
        <w:rPr>
          <w:rFonts w:ascii="Times New Roman" w:hAnsi="Times New Roman" w:eastAsia="Times New Roman" w:cs="Times New Roman"/>
          <w:spacing w:val="-15"/>
          <w:sz w:val="30"/>
          <w:szCs w:val="30"/>
        </w:rPr>
        <w:t>HPV</w:t>
      </w:r>
      <w:r>
        <w:rPr>
          <w:rFonts w:ascii="仿宋" w:hAnsi="仿宋" w:eastAsia="仿宋" w:cs="仿宋"/>
          <w:spacing w:val="-15"/>
          <w:sz w:val="30"/>
          <w:szCs w:val="30"/>
        </w:rPr>
        <w:t>感染可引起皮肤疣、肛门</w:t>
      </w:r>
      <w:r>
        <w:rPr>
          <w:rFonts w:ascii="Times New Roman" w:hAnsi="Times New Roman" w:eastAsia="Times New Roman" w:cs="Times New Roman"/>
          <w:spacing w:val="-15"/>
          <w:sz w:val="30"/>
          <w:szCs w:val="30"/>
        </w:rPr>
        <w:t>‑</w:t>
      </w:r>
      <w:r>
        <w:rPr>
          <w:rFonts w:ascii="仿宋" w:hAnsi="仿宋" w:eastAsia="仿宋" w:cs="仿宋"/>
          <w:spacing w:val="-15"/>
          <w:sz w:val="30"/>
          <w:szCs w:val="30"/>
        </w:rPr>
        <w:t>生殖器疣和复</w:t>
      </w:r>
      <w:r>
        <w:rPr>
          <w:rFonts w:ascii="仿宋" w:hAnsi="仿宋" w:eastAsia="仿宋" w:cs="仿宋"/>
          <w:spacing w:val="-16"/>
          <w:sz w:val="30"/>
          <w:szCs w:val="30"/>
        </w:rPr>
        <w:t>发性呼吸道乳头状瘤等疾病。</w:t>
      </w:r>
      <w:r>
        <w:rPr>
          <w:rFonts w:ascii="黑体" w:hAnsi="黑体" w:eastAsia="黑体" w:cs="黑体"/>
          <w:spacing w:val="-3"/>
          <w:sz w:val="30"/>
          <w:szCs w:val="30"/>
        </w:rPr>
        <w:t>【疫苗作用】</w:t>
      </w:r>
    </w:p>
    <w:p w14:paraId="3C2680E8">
      <w:pPr>
        <w:spacing w:before="75" w:line="317" w:lineRule="auto"/>
        <w:ind w:left="24" w:right="47" w:firstLine="549"/>
        <w:rPr>
          <w:rFonts w:ascii="仿宋" w:hAnsi="仿宋" w:eastAsia="仿宋" w:cs="仿宋"/>
          <w:sz w:val="30"/>
          <w:szCs w:val="30"/>
        </w:rPr>
      </w:pPr>
      <w:r>
        <w:rPr>
          <w:rFonts w:ascii="仿宋" w:hAnsi="仿宋" w:eastAsia="仿宋" w:cs="仿宋"/>
          <w:spacing w:val="-8"/>
          <w:sz w:val="30"/>
          <w:szCs w:val="30"/>
        </w:rPr>
        <w:t>用于预防因高危型人乳头瘤病毒（</w:t>
      </w:r>
      <w:r>
        <w:rPr>
          <w:rFonts w:ascii="Times New Roman" w:hAnsi="Times New Roman" w:eastAsia="Times New Roman" w:cs="Times New Roman"/>
          <w:spacing w:val="-8"/>
          <w:sz w:val="30"/>
          <w:szCs w:val="30"/>
        </w:rPr>
        <w:t>HPV</w:t>
      </w:r>
      <w:r>
        <w:rPr>
          <w:rFonts w:ascii="仿宋" w:hAnsi="仿宋" w:eastAsia="仿宋" w:cs="仿宋"/>
          <w:spacing w:val="-8"/>
          <w:sz w:val="30"/>
          <w:szCs w:val="30"/>
        </w:rPr>
        <w:t>）</w:t>
      </w:r>
      <w:r>
        <w:rPr>
          <w:rFonts w:ascii="Times New Roman" w:hAnsi="Times New Roman" w:eastAsia="Times New Roman" w:cs="Times New Roman"/>
          <w:spacing w:val="-8"/>
          <w:sz w:val="30"/>
          <w:szCs w:val="30"/>
        </w:rPr>
        <w:t>16</w:t>
      </w:r>
      <w:r>
        <w:rPr>
          <w:rFonts w:ascii="仿宋" w:hAnsi="仿宋" w:eastAsia="仿宋" w:cs="仿宋"/>
          <w:spacing w:val="-8"/>
          <w:sz w:val="30"/>
          <w:szCs w:val="30"/>
        </w:rPr>
        <w:t>、</w:t>
      </w:r>
      <w:r>
        <w:rPr>
          <w:rFonts w:ascii="Times New Roman" w:hAnsi="Times New Roman" w:eastAsia="Times New Roman" w:cs="Times New Roman"/>
          <w:spacing w:val="-8"/>
          <w:sz w:val="30"/>
          <w:szCs w:val="30"/>
        </w:rPr>
        <w:t>18</w:t>
      </w:r>
      <w:r>
        <w:rPr>
          <w:rFonts w:ascii="仿宋" w:hAnsi="仿宋" w:eastAsia="仿宋" w:cs="仿宋"/>
          <w:spacing w:val="-8"/>
          <w:sz w:val="30"/>
          <w:szCs w:val="30"/>
        </w:rPr>
        <w:t>型所致下列疾病</w:t>
      </w:r>
      <w:r>
        <w:rPr>
          <w:rFonts w:ascii="仿宋" w:hAnsi="仿宋" w:eastAsia="仿宋" w:cs="仿宋"/>
          <w:spacing w:val="-9"/>
          <w:sz w:val="30"/>
          <w:szCs w:val="30"/>
        </w:rPr>
        <w:t>：</w:t>
      </w:r>
      <w:r>
        <w:rPr>
          <w:rFonts w:ascii="Times New Roman" w:hAnsi="Times New Roman" w:eastAsia="Times New Roman" w:cs="Times New Roman"/>
          <w:spacing w:val="-9"/>
          <w:sz w:val="30"/>
          <w:szCs w:val="30"/>
        </w:rPr>
        <w:t>1.</w:t>
      </w:r>
      <w:r>
        <w:rPr>
          <w:rFonts w:ascii="仿宋" w:hAnsi="仿宋" w:eastAsia="仿宋" w:cs="仿宋"/>
          <w:spacing w:val="-6"/>
          <w:sz w:val="30"/>
          <w:szCs w:val="30"/>
        </w:rPr>
        <w:t>宫颈癌；</w:t>
      </w:r>
      <w:r>
        <w:rPr>
          <w:rFonts w:ascii="Times New Roman" w:hAnsi="Times New Roman" w:eastAsia="Times New Roman" w:cs="Times New Roman"/>
          <w:spacing w:val="-6"/>
          <w:sz w:val="30"/>
          <w:szCs w:val="30"/>
        </w:rPr>
        <w:t>2.2</w:t>
      </w:r>
      <w:r>
        <w:rPr>
          <w:rFonts w:ascii="仿宋" w:hAnsi="仿宋" w:eastAsia="仿宋" w:cs="仿宋"/>
          <w:spacing w:val="-6"/>
          <w:sz w:val="30"/>
          <w:szCs w:val="30"/>
        </w:rPr>
        <w:t>级、</w:t>
      </w:r>
      <w:r>
        <w:rPr>
          <w:rFonts w:ascii="Times New Roman" w:hAnsi="Times New Roman" w:eastAsia="Times New Roman" w:cs="Times New Roman"/>
          <w:spacing w:val="-6"/>
          <w:sz w:val="30"/>
          <w:szCs w:val="30"/>
        </w:rPr>
        <w:t>3</w:t>
      </w:r>
      <w:r>
        <w:rPr>
          <w:rFonts w:ascii="仿宋" w:hAnsi="仿宋" w:eastAsia="仿宋" w:cs="仿宋"/>
          <w:spacing w:val="-6"/>
          <w:sz w:val="30"/>
          <w:szCs w:val="30"/>
        </w:rPr>
        <w:t>级宫颈上皮内瘤样病变（</w:t>
      </w:r>
      <w:r>
        <w:rPr>
          <w:rFonts w:ascii="Times New Roman" w:hAnsi="Times New Roman" w:eastAsia="Times New Roman" w:cs="Times New Roman"/>
          <w:spacing w:val="-6"/>
          <w:sz w:val="30"/>
          <w:szCs w:val="30"/>
        </w:rPr>
        <w:t>CIN2/3</w:t>
      </w:r>
      <w:r>
        <w:rPr>
          <w:rFonts w:ascii="仿宋" w:hAnsi="仿宋" w:eastAsia="仿宋" w:cs="仿宋"/>
          <w:spacing w:val="-6"/>
          <w:sz w:val="30"/>
          <w:szCs w:val="30"/>
        </w:rPr>
        <w:t>）和原位癌（</w:t>
      </w:r>
      <w:r>
        <w:rPr>
          <w:rFonts w:ascii="Times New Roman" w:hAnsi="Times New Roman" w:eastAsia="Times New Roman" w:cs="Times New Roman"/>
          <w:spacing w:val="-6"/>
          <w:sz w:val="30"/>
          <w:szCs w:val="30"/>
        </w:rPr>
        <w:t>AI</w:t>
      </w:r>
      <w:r>
        <w:rPr>
          <w:rFonts w:ascii="Times New Roman" w:hAnsi="Times New Roman" w:eastAsia="Times New Roman" w:cs="Times New Roman"/>
          <w:spacing w:val="-7"/>
          <w:sz w:val="30"/>
          <w:szCs w:val="30"/>
        </w:rPr>
        <w:t>S</w:t>
      </w:r>
      <w:r>
        <w:rPr>
          <w:rFonts w:ascii="仿宋" w:hAnsi="仿宋" w:eastAsia="仿宋" w:cs="仿宋"/>
          <w:spacing w:val="-42"/>
          <w:sz w:val="30"/>
          <w:szCs w:val="30"/>
        </w:rPr>
        <w:t>）；</w:t>
      </w:r>
      <w:r>
        <w:rPr>
          <w:rFonts w:ascii="Times New Roman" w:hAnsi="Times New Roman" w:eastAsia="Times New Roman" w:cs="Times New Roman"/>
          <w:spacing w:val="-7"/>
          <w:sz w:val="30"/>
          <w:szCs w:val="30"/>
        </w:rPr>
        <w:t>3.1</w:t>
      </w:r>
      <w:r>
        <w:rPr>
          <w:rFonts w:ascii="仿宋" w:hAnsi="仿宋" w:eastAsia="仿宋" w:cs="仿宋"/>
          <w:spacing w:val="-7"/>
          <w:sz w:val="30"/>
          <w:szCs w:val="30"/>
        </w:rPr>
        <w:t>级宫颈上皮内瘤样病变（</w:t>
      </w:r>
      <w:r>
        <w:rPr>
          <w:rFonts w:ascii="Times New Roman" w:hAnsi="Times New Roman" w:eastAsia="Times New Roman" w:cs="Times New Roman"/>
          <w:spacing w:val="-7"/>
          <w:sz w:val="30"/>
          <w:szCs w:val="30"/>
        </w:rPr>
        <w:t>CIN1</w:t>
      </w:r>
      <w:r>
        <w:rPr>
          <w:rFonts w:ascii="仿宋" w:hAnsi="仿宋" w:eastAsia="仿宋" w:cs="仿宋"/>
          <w:spacing w:val="-39"/>
          <w:sz w:val="30"/>
          <w:szCs w:val="30"/>
        </w:rPr>
        <w:t>）；</w:t>
      </w:r>
      <w:r>
        <w:rPr>
          <w:rFonts w:ascii="Times New Roman" w:hAnsi="Times New Roman" w:eastAsia="Times New Roman" w:cs="Times New Roman"/>
          <w:spacing w:val="-7"/>
          <w:sz w:val="30"/>
          <w:szCs w:val="30"/>
        </w:rPr>
        <w:t>HPV16</w:t>
      </w:r>
      <w:r>
        <w:rPr>
          <w:rFonts w:ascii="仿宋" w:hAnsi="仿宋" w:eastAsia="仿宋" w:cs="仿宋"/>
          <w:spacing w:val="-7"/>
          <w:sz w:val="30"/>
          <w:szCs w:val="30"/>
        </w:rPr>
        <w:t>、</w:t>
      </w:r>
      <w:r>
        <w:rPr>
          <w:rFonts w:ascii="Times New Roman" w:hAnsi="Times New Roman" w:eastAsia="Times New Roman" w:cs="Times New Roman"/>
          <w:spacing w:val="-7"/>
          <w:sz w:val="30"/>
          <w:szCs w:val="30"/>
        </w:rPr>
        <w:t>18</w:t>
      </w:r>
      <w:r>
        <w:rPr>
          <w:rFonts w:ascii="仿宋" w:hAnsi="仿宋" w:eastAsia="仿宋" w:cs="仿宋"/>
          <w:spacing w:val="-7"/>
          <w:sz w:val="30"/>
          <w:szCs w:val="30"/>
        </w:rPr>
        <w:t>型引起的持续感染。</w:t>
      </w:r>
    </w:p>
    <w:p w14:paraId="73EBB6DF">
      <w:pPr>
        <w:spacing w:before="55" w:line="242" w:lineRule="auto"/>
        <w:rPr>
          <w:rFonts w:ascii="黑体" w:hAnsi="黑体" w:eastAsia="黑体" w:cs="黑体"/>
          <w:sz w:val="30"/>
          <w:szCs w:val="30"/>
        </w:rPr>
      </w:pPr>
      <w:r>
        <w:rPr>
          <w:rFonts w:ascii="黑体" w:hAnsi="黑体" w:eastAsia="黑体" w:cs="黑体"/>
          <w:spacing w:val="-3"/>
          <w:sz w:val="30"/>
          <w:szCs w:val="30"/>
        </w:rPr>
        <w:t>【接种对象】</w:t>
      </w:r>
    </w:p>
    <w:p w14:paraId="2AE60167">
      <w:pPr>
        <w:spacing w:before="139" w:line="320" w:lineRule="auto"/>
        <w:ind w:left="18" w:right="45" w:firstLine="551"/>
        <w:jc w:val="both"/>
        <w:rPr>
          <w:rFonts w:ascii="仿宋" w:hAnsi="仿宋" w:eastAsia="仿宋" w:cs="仿宋"/>
          <w:sz w:val="30"/>
          <w:szCs w:val="30"/>
        </w:rPr>
      </w:pPr>
      <w:r>
        <w:rPr>
          <w:rFonts w:ascii="仿宋" w:hAnsi="仿宋" w:eastAsia="仿宋" w:cs="仿宋"/>
          <w:spacing w:val="-10"/>
          <w:sz w:val="30"/>
          <w:szCs w:val="30"/>
        </w:rPr>
        <w:t>具有安徽省学籍或户籍，</w:t>
      </w:r>
      <w:r>
        <w:rPr>
          <w:rFonts w:ascii="Times New Roman" w:hAnsi="Times New Roman" w:eastAsia="Times New Roman" w:cs="Times New Roman"/>
          <w:spacing w:val="-10"/>
          <w:sz w:val="30"/>
          <w:szCs w:val="30"/>
        </w:rPr>
        <w:t>2025</w:t>
      </w:r>
      <w:r>
        <w:rPr>
          <w:rFonts w:ascii="仿宋" w:hAnsi="仿宋" w:eastAsia="仿宋" w:cs="仿宋"/>
          <w:spacing w:val="-10"/>
          <w:sz w:val="30"/>
          <w:szCs w:val="30"/>
        </w:rPr>
        <w:t>年春季学年七</w:t>
      </w:r>
      <w:r>
        <w:rPr>
          <w:rFonts w:ascii="仿宋" w:hAnsi="仿宋" w:eastAsia="仿宋" w:cs="仿宋"/>
          <w:spacing w:val="-11"/>
          <w:sz w:val="30"/>
          <w:szCs w:val="30"/>
        </w:rPr>
        <w:t>至九年级在校女生和</w:t>
      </w:r>
      <w:r>
        <w:rPr>
          <w:rFonts w:ascii="Times New Roman" w:hAnsi="Times New Roman" w:eastAsia="Times New Roman" w:cs="Times New Roman"/>
          <w:spacing w:val="-11"/>
          <w:sz w:val="30"/>
          <w:szCs w:val="30"/>
        </w:rPr>
        <w:t>2025</w:t>
      </w:r>
      <w:r>
        <w:rPr>
          <w:rFonts w:ascii="仿宋" w:hAnsi="仿宋" w:eastAsia="仿宋" w:cs="仿宋"/>
          <w:spacing w:val="-6"/>
          <w:sz w:val="30"/>
          <w:szCs w:val="30"/>
        </w:rPr>
        <w:t>级秋季学年七年级新进校女生。省内常住人口中适龄女性（出生日期在</w:t>
      </w:r>
      <w:r>
        <w:rPr>
          <w:rFonts w:ascii="Times New Roman" w:hAnsi="Times New Roman" w:eastAsia="Times New Roman" w:cs="Times New Roman"/>
          <w:spacing w:val="-13"/>
          <w:sz w:val="30"/>
          <w:szCs w:val="30"/>
        </w:rPr>
        <w:t>2010</w:t>
      </w:r>
      <w:r>
        <w:rPr>
          <w:rFonts w:ascii="仿宋" w:hAnsi="仿宋" w:eastAsia="仿宋" w:cs="仿宋"/>
          <w:spacing w:val="-13"/>
          <w:sz w:val="30"/>
          <w:szCs w:val="30"/>
        </w:rPr>
        <w:t>年</w:t>
      </w:r>
      <w:r>
        <w:rPr>
          <w:rFonts w:ascii="Times New Roman" w:hAnsi="Times New Roman" w:eastAsia="Times New Roman" w:cs="Times New Roman"/>
          <w:spacing w:val="-13"/>
          <w:sz w:val="30"/>
          <w:szCs w:val="30"/>
        </w:rPr>
        <w:t>1</w:t>
      </w:r>
      <w:r>
        <w:rPr>
          <w:rFonts w:ascii="仿宋" w:hAnsi="仿宋" w:eastAsia="仿宋" w:cs="仿宋"/>
          <w:spacing w:val="-13"/>
          <w:sz w:val="30"/>
          <w:szCs w:val="30"/>
        </w:rPr>
        <w:t>月</w:t>
      </w:r>
      <w:r>
        <w:rPr>
          <w:rFonts w:ascii="Times New Roman" w:hAnsi="Times New Roman" w:eastAsia="Times New Roman" w:cs="Times New Roman"/>
          <w:spacing w:val="-13"/>
          <w:sz w:val="30"/>
          <w:szCs w:val="30"/>
        </w:rPr>
        <w:t>1</w:t>
      </w:r>
      <w:r>
        <w:rPr>
          <w:rFonts w:ascii="仿宋" w:hAnsi="仿宋" w:eastAsia="仿宋" w:cs="仿宋"/>
          <w:spacing w:val="-13"/>
          <w:sz w:val="30"/>
          <w:szCs w:val="30"/>
        </w:rPr>
        <w:t>日至</w:t>
      </w:r>
      <w:r>
        <w:rPr>
          <w:rFonts w:ascii="Times New Roman" w:hAnsi="Times New Roman" w:eastAsia="Times New Roman" w:cs="Times New Roman"/>
          <w:spacing w:val="-13"/>
          <w:sz w:val="30"/>
          <w:szCs w:val="30"/>
        </w:rPr>
        <w:t>2012</w:t>
      </w:r>
      <w:r>
        <w:rPr>
          <w:rFonts w:ascii="仿宋" w:hAnsi="仿宋" w:eastAsia="仿宋" w:cs="仿宋"/>
          <w:spacing w:val="-13"/>
          <w:sz w:val="30"/>
          <w:szCs w:val="30"/>
        </w:rPr>
        <w:t>年</w:t>
      </w:r>
      <w:r>
        <w:rPr>
          <w:rFonts w:ascii="Times New Roman" w:hAnsi="Times New Roman" w:eastAsia="Times New Roman" w:cs="Times New Roman"/>
          <w:spacing w:val="-13"/>
          <w:sz w:val="30"/>
          <w:szCs w:val="30"/>
        </w:rPr>
        <w:t>12</w:t>
      </w:r>
      <w:r>
        <w:rPr>
          <w:rFonts w:ascii="仿宋" w:hAnsi="仿宋" w:eastAsia="仿宋" w:cs="仿宋"/>
          <w:spacing w:val="-13"/>
          <w:sz w:val="30"/>
          <w:szCs w:val="30"/>
        </w:rPr>
        <w:t>月</w:t>
      </w:r>
      <w:r>
        <w:rPr>
          <w:rFonts w:ascii="Times New Roman" w:hAnsi="Times New Roman" w:eastAsia="Times New Roman" w:cs="Times New Roman"/>
          <w:spacing w:val="-13"/>
          <w:sz w:val="30"/>
          <w:szCs w:val="30"/>
        </w:rPr>
        <w:t>31</w:t>
      </w:r>
      <w:r>
        <w:rPr>
          <w:rFonts w:ascii="仿宋" w:hAnsi="仿宋" w:eastAsia="仿宋" w:cs="仿宋"/>
          <w:spacing w:val="-13"/>
          <w:sz w:val="30"/>
          <w:szCs w:val="30"/>
        </w:rPr>
        <w:t>日之间）。有</w:t>
      </w:r>
      <w:r>
        <w:rPr>
          <w:rFonts w:ascii="Times New Roman" w:hAnsi="Times New Roman" w:eastAsia="Times New Roman" w:cs="Times New Roman"/>
          <w:spacing w:val="-13"/>
          <w:sz w:val="30"/>
          <w:szCs w:val="30"/>
        </w:rPr>
        <w:t>HPV</w:t>
      </w:r>
      <w:r>
        <w:rPr>
          <w:rFonts w:ascii="仿宋" w:hAnsi="仿宋" w:eastAsia="仿宋" w:cs="仿宋"/>
          <w:spacing w:val="-13"/>
          <w:sz w:val="30"/>
          <w:szCs w:val="30"/>
        </w:rPr>
        <w:t>疫苗接种禁忌或已</w:t>
      </w:r>
      <w:r>
        <w:rPr>
          <w:rFonts w:ascii="仿宋" w:hAnsi="仿宋" w:eastAsia="仿宋" w:cs="仿宋"/>
          <w:spacing w:val="-7"/>
          <w:sz w:val="30"/>
          <w:szCs w:val="30"/>
        </w:rPr>
        <w:t>接种过</w:t>
      </w:r>
      <w:r>
        <w:rPr>
          <w:rFonts w:ascii="Times New Roman" w:hAnsi="Times New Roman" w:eastAsia="Times New Roman" w:cs="Times New Roman"/>
          <w:spacing w:val="-7"/>
          <w:sz w:val="30"/>
          <w:szCs w:val="30"/>
        </w:rPr>
        <w:t>HPV</w:t>
      </w:r>
      <w:r>
        <w:rPr>
          <w:rFonts w:ascii="仿宋" w:hAnsi="仿宋" w:eastAsia="仿宋" w:cs="仿宋"/>
          <w:spacing w:val="-7"/>
          <w:sz w:val="30"/>
          <w:szCs w:val="30"/>
        </w:rPr>
        <w:t>疫苗的不列入接种范围。</w:t>
      </w:r>
    </w:p>
    <w:p w14:paraId="0C50FAF7">
      <w:pPr>
        <w:spacing w:before="50" w:line="242" w:lineRule="auto"/>
        <w:rPr>
          <w:rFonts w:ascii="黑体" w:hAnsi="黑体" w:eastAsia="黑体" w:cs="黑体"/>
          <w:sz w:val="30"/>
          <w:szCs w:val="30"/>
        </w:rPr>
      </w:pPr>
      <w:r>
        <w:rPr>
          <w:rFonts w:ascii="黑体" w:hAnsi="黑体" w:eastAsia="黑体" w:cs="黑体"/>
          <w:spacing w:val="-3"/>
          <w:sz w:val="30"/>
          <w:szCs w:val="30"/>
        </w:rPr>
        <w:t>【接种费用】</w:t>
      </w:r>
    </w:p>
    <w:p w14:paraId="011D9D54">
      <w:pPr>
        <w:spacing w:before="137" w:line="312" w:lineRule="auto"/>
        <w:ind w:left="39" w:right="45" w:firstLine="533"/>
        <w:rPr>
          <w:rFonts w:ascii="仿宋" w:hAnsi="仿宋" w:eastAsia="仿宋" w:cs="仿宋"/>
          <w:sz w:val="30"/>
          <w:szCs w:val="30"/>
        </w:rPr>
      </w:pPr>
      <w:r>
        <w:rPr>
          <w:rFonts w:ascii="仿宋" w:hAnsi="仿宋" w:eastAsia="仿宋" w:cs="仿宋"/>
          <w:spacing w:val="-12"/>
          <w:sz w:val="30"/>
          <w:szCs w:val="30"/>
        </w:rPr>
        <w:t>项目指定的</w:t>
      </w:r>
      <w:r>
        <w:rPr>
          <w:rFonts w:ascii="Times New Roman" w:hAnsi="Times New Roman" w:eastAsia="Times New Roman" w:cs="Times New Roman"/>
          <w:spacing w:val="-12"/>
          <w:sz w:val="30"/>
          <w:szCs w:val="30"/>
        </w:rPr>
        <w:t>HPV</w:t>
      </w:r>
      <w:r>
        <w:rPr>
          <w:rFonts w:ascii="仿宋" w:hAnsi="仿宋" w:eastAsia="仿宋" w:cs="仿宋"/>
          <w:spacing w:val="-12"/>
          <w:sz w:val="30"/>
          <w:szCs w:val="30"/>
        </w:rPr>
        <w:t>疫苗为免费接种疫苗，符合接种对象条件的受种者知</w:t>
      </w:r>
      <w:r>
        <w:rPr>
          <w:rFonts w:ascii="仿宋" w:hAnsi="仿宋" w:eastAsia="仿宋" w:cs="仿宋"/>
          <w:spacing w:val="-10"/>
          <w:sz w:val="30"/>
          <w:szCs w:val="30"/>
        </w:rPr>
        <w:t>情自愿免费接种。</w:t>
      </w:r>
    </w:p>
    <w:p w14:paraId="08E60DFC">
      <w:pPr>
        <w:spacing w:before="50" w:line="242" w:lineRule="auto"/>
        <w:rPr>
          <w:rFonts w:ascii="黑体" w:hAnsi="黑体" w:eastAsia="黑体" w:cs="黑体"/>
          <w:sz w:val="30"/>
          <w:szCs w:val="30"/>
        </w:rPr>
      </w:pPr>
      <w:r>
        <w:rPr>
          <w:rFonts w:ascii="黑体" w:hAnsi="黑体" w:eastAsia="黑体" w:cs="黑体"/>
          <w:spacing w:val="-3"/>
          <w:sz w:val="30"/>
          <w:szCs w:val="30"/>
        </w:rPr>
        <w:t>【接种程序】</w:t>
      </w:r>
    </w:p>
    <w:p w14:paraId="32010854">
      <w:pPr>
        <w:spacing w:before="137" w:line="313" w:lineRule="auto"/>
        <w:ind w:left="28" w:right="51" w:firstLine="535"/>
        <w:rPr>
          <w:rFonts w:ascii="仿宋" w:hAnsi="仿宋" w:eastAsia="仿宋" w:cs="仿宋"/>
          <w:sz w:val="28"/>
          <w:szCs w:val="28"/>
        </w:rPr>
      </w:pPr>
      <w:r>
        <w:rPr>
          <w:rFonts w:ascii="Times New Roman" w:hAnsi="Times New Roman" w:eastAsia="Times New Roman" w:cs="Times New Roman"/>
          <w:b/>
          <w:bCs/>
          <w:spacing w:val="-10"/>
          <w:sz w:val="30"/>
          <w:szCs w:val="30"/>
        </w:rPr>
        <w:t>9</w:t>
      </w:r>
      <w:r>
        <w:rPr>
          <w:rFonts w:ascii="仿宋" w:hAnsi="仿宋" w:eastAsia="仿宋" w:cs="仿宋"/>
          <w:b/>
          <w:bCs/>
          <w:spacing w:val="-10"/>
          <w:sz w:val="30"/>
          <w:szCs w:val="30"/>
        </w:rPr>
        <w:t>～</w:t>
      </w:r>
      <w:r>
        <w:rPr>
          <w:rFonts w:ascii="Times New Roman" w:hAnsi="Times New Roman" w:eastAsia="Times New Roman" w:cs="Times New Roman"/>
          <w:b/>
          <w:bCs/>
          <w:spacing w:val="-10"/>
          <w:sz w:val="30"/>
          <w:szCs w:val="30"/>
        </w:rPr>
        <w:t>14</w:t>
      </w:r>
      <w:r>
        <w:rPr>
          <w:rFonts w:ascii="仿宋" w:hAnsi="仿宋" w:eastAsia="仿宋" w:cs="仿宋"/>
          <w:b/>
          <w:bCs/>
          <w:spacing w:val="-10"/>
          <w:sz w:val="30"/>
          <w:szCs w:val="30"/>
        </w:rPr>
        <w:t>岁女性：</w:t>
      </w:r>
      <w:r>
        <w:rPr>
          <w:rFonts w:ascii="仿宋" w:hAnsi="仿宋" w:eastAsia="仿宋" w:cs="仿宋"/>
          <w:spacing w:val="-10"/>
          <w:sz w:val="30"/>
          <w:szCs w:val="30"/>
        </w:rPr>
        <w:t>接种两剂，第</w:t>
      </w:r>
      <w:r>
        <w:rPr>
          <w:rFonts w:ascii="Times New Roman" w:hAnsi="Times New Roman" w:eastAsia="Times New Roman" w:cs="Times New Roman"/>
          <w:spacing w:val="-10"/>
          <w:sz w:val="30"/>
          <w:szCs w:val="30"/>
        </w:rPr>
        <w:t>0</w:t>
      </w:r>
      <w:r>
        <w:rPr>
          <w:rFonts w:ascii="仿宋" w:hAnsi="仿宋" w:eastAsia="仿宋" w:cs="仿宋"/>
          <w:spacing w:val="-10"/>
          <w:sz w:val="30"/>
          <w:szCs w:val="30"/>
        </w:rPr>
        <w:t>、</w:t>
      </w:r>
      <w:r>
        <w:rPr>
          <w:rFonts w:ascii="Times New Roman" w:hAnsi="Times New Roman" w:eastAsia="Times New Roman" w:cs="Times New Roman"/>
          <w:spacing w:val="-10"/>
          <w:sz w:val="30"/>
          <w:szCs w:val="30"/>
        </w:rPr>
        <w:t>6</w:t>
      </w:r>
      <w:r>
        <w:rPr>
          <w:rFonts w:ascii="仿宋" w:hAnsi="仿宋" w:eastAsia="仿宋" w:cs="仿宋"/>
          <w:spacing w:val="-10"/>
          <w:sz w:val="30"/>
          <w:szCs w:val="30"/>
        </w:rPr>
        <w:t>月各接种</w:t>
      </w:r>
      <w:r>
        <w:rPr>
          <w:rFonts w:ascii="Times New Roman" w:hAnsi="Times New Roman" w:eastAsia="Times New Roman" w:cs="Times New Roman"/>
          <w:spacing w:val="-10"/>
          <w:sz w:val="30"/>
          <w:szCs w:val="30"/>
        </w:rPr>
        <w:t>1</w:t>
      </w:r>
      <w:r>
        <w:rPr>
          <w:rFonts w:ascii="仿宋" w:hAnsi="仿宋" w:eastAsia="仿宋" w:cs="仿宋"/>
          <w:spacing w:val="-10"/>
          <w:sz w:val="30"/>
          <w:szCs w:val="30"/>
        </w:rPr>
        <w:t>剂，</w:t>
      </w:r>
      <w:r>
        <w:rPr>
          <w:rFonts w:ascii="Times New Roman" w:hAnsi="Times New Roman" w:eastAsia="Times New Roman" w:cs="Times New Roman"/>
          <w:spacing w:val="-10"/>
          <w:sz w:val="30"/>
          <w:szCs w:val="30"/>
        </w:rPr>
        <w:t>2</w:t>
      </w:r>
      <w:r>
        <w:rPr>
          <w:rFonts w:ascii="仿宋" w:hAnsi="仿宋" w:eastAsia="仿宋" w:cs="仿宋"/>
          <w:spacing w:val="-10"/>
          <w:sz w:val="30"/>
          <w:szCs w:val="30"/>
        </w:rPr>
        <w:t>剂间隔不小于</w:t>
      </w:r>
      <w:r>
        <w:rPr>
          <w:rFonts w:ascii="Times New Roman" w:hAnsi="Times New Roman" w:eastAsia="Times New Roman" w:cs="Times New Roman"/>
          <w:spacing w:val="-10"/>
          <w:sz w:val="30"/>
          <w:szCs w:val="30"/>
        </w:rPr>
        <w:t>5</w:t>
      </w:r>
      <w:r>
        <w:rPr>
          <w:rFonts w:ascii="仿宋" w:hAnsi="仿宋" w:eastAsia="仿宋" w:cs="仿宋"/>
          <w:spacing w:val="-7"/>
          <w:sz w:val="30"/>
          <w:szCs w:val="30"/>
        </w:rPr>
        <w:t>个月，每剂</w:t>
      </w:r>
      <w:r>
        <w:rPr>
          <w:rFonts w:ascii="Times New Roman" w:hAnsi="Times New Roman" w:eastAsia="Times New Roman" w:cs="Times New Roman"/>
          <w:spacing w:val="-7"/>
          <w:sz w:val="30"/>
          <w:szCs w:val="30"/>
        </w:rPr>
        <w:t>0.5ml</w:t>
      </w:r>
      <w:r>
        <w:rPr>
          <w:rFonts w:ascii="仿宋" w:hAnsi="仿宋" w:eastAsia="仿宋" w:cs="仿宋"/>
          <w:spacing w:val="-7"/>
          <w:sz w:val="30"/>
          <w:szCs w:val="30"/>
        </w:rPr>
        <w:t>。</w:t>
      </w:r>
    </w:p>
    <w:p w14:paraId="6BEFB446">
      <w:pPr>
        <w:spacing w:line="313" w:lineRule="auto"/>
        <w:rPr>
          <w:rFonts w:ascii="仿宋" w:hAnsi="仿宋" w:eastAsia="仿宋" w:cs="仿宋"/>
          <w:sz w:val="28"/>
          <w:szCs w:val="28"/>
        </w:rPr>
        <w:sectPr>
          <w:footerReference r:id="rId5" w:type="default"/>
          <w:pgSz w:w="11906" w:h="16839"/>
          <w:pgMar w:top="1431" w:right="1532" w:bottom="1280" w:left="1576" w:header="0" w:footer="1027" w:gutter="0"/>
          <w:cols w:space="720" w:num="1"/>
        </w:sectPr>
      </w:pPr>
    </w:p>
    <w:p w14:paraId="775F2D44">
      <w:pPr>
        <w:spacing w:before="91"/>
        <w:ind w:left="573"/>
        <w:rPr>
          <w:rFonts w:ascii="仿宋" w:hAnsi="仿宋" w:eastAsia="仿宋" w:cs="仿宋"/>
          <w:sz w:val="30"/>
          <w:szCs w:val="30"/>
        </w:rPr>
      </w:pPr>
      <w:r>
        <w:rPr>
          <w:rFonts w:ascii="Times New Roman" w:hAnsi="Times New Roman" w:eastAsia="Times New Roman" w:cs="Times New Roman"/>
          <w:b/>
          <w:bCs/>
          <w:spacing w:val="-12"/>
          <w:sz w:val="30"/>
          <w:szCs w:val="30"/>
        </w:rPr>
        <w:t>15</w:t>
      </w:r>
      <w:r>
        <w:rPr>
          <w:rFonts w:ascii="仿宋" w:hAnsi="仿宋" w:eastAsia="仿宋" w:cs="仿宋"/>
          <w:b/>
          <w:bCs/>
          <w:spacing w:val="-12"/>
          <w:sz w:val="30"/>
          <w:szCs w:val="30"/>
        </w:rPr>
        <w:t>岁及以上女性：</w:t>
      </w:r>
    </w:p>
    <w:p w14:paraId="2AC1DFC7">
      <w:pPr>
        <w:spacing w:before="136" w:line="312" w:lineRule="auto"/>
        <w:ind w:left="23" w:firstLine="548"/>
        <w:rPr>
          <w:rFonts w:ascii="仿宋" w:hAnsi="仿宋" w:eastAsia="仿宋" w:cs="仿宋"/>
          <w:sz w:val="30"/>
          <w:szCs w:val="30"/>
        </w:rPr>
      </w:pPr>
      <w:r>
        <w:rPr>
          <w:rFonts w:ascii="仿宋" w:hAnsi="仿宋" w:eastAsia="仿宋" w:cs="仿宋"/>
          <w:spacing w:val="-11"/>
          <w:sz w:val="30"/>
          <w:szCs w:val="30"/>
        </w:rPr>
        <w:t>双价</w:t>
      </w:r>
      <w:r>
        <w:rPr>
          <w:rFonts w:ascii="Times New Roman" w:hAnsi="Times New Roman" w:eastAsia="Times New Roman" w:cs="Times New Roman"/>
          <w:spacing w:val="-11"/>
          <w:sz w:val="30"/>
          <w:szCs w:val="30"/>
        </w:rPr>
        <w:t>HPV</w:t>
      </w:r>
      <w:r>
        <w:rPr>
          <w:rFonts w:ascii="仿宋" w:hAnsi="仿宋" w:eastAsia="仿宋" w:cs="仿宋"/>
          <w:spacing w:val="-11"/>
          <w:sz w:val="30"/>
          <w:szCs w:val="30"/>
        </w:rPr>
        <w:t>疫苗（毕赤酵母</w:t>
      </w:r>
      <w:r>
        <w:rPr>
          <w:rFonts w:ascii="仿宋" w:hAnsi="仿宋" w:eastAsia="仿宋" w:cs="仿宋"/>
          <w:spacing w:val="-4"/>
          <w:sz w:val="30"/>
          <w:szCs w:val="30"/>
        </w:rPr>
        <w:t>）：</w:t>
      </w:r>
      <w:r>
        <w:rPr>
          <w:rFonts w:ascii="仿宋" w:hAnsi="仿宋" w:eastAsia="仿宋" w:cs="仿宋"/>
          <w:spacing w:val="-11"/>
          <w:sz w:val="30"/>
          <w:szCs w:val="30"/>
        </w:rPr>
        <w:t>接种三剂，第</w:t>
      </w:r>
      <w:r>
        <w:rPr>
          <w:rFonts w:ascii="Times New Roman" w:hAnsi="Times New Roman" w:eastAsia="Times New Roman" w:cs="Times New Roman"/>
          <w:spacing w:val="-11"/>
          <w:sz w:val="30"/>
          <w:szCs w:val="30"/>
        </w:rPr>
        <w:t>0</w:t>
      </w:r>
      <w:r>
        <w:rPr>
          <w:rFonts w:ascii="仿宋" w:hAnsi="仿宋" w:eastAsia="仿宋" w:cs="仿宋"/>
          <w:spacing w:val="-11"/>
          <w:sz w:val="30"/>
          <w:szCs w:val="30"/>
        </w:rPr>
        <w:t>、</w:t>
      </w:r>
      <w:r>
        <w:rPr>
          <w:rFonts w:ascii="Times New Roman" w:hAnsi="Times New Roman" w:eastAsia="Times New Roman" w:cs="Times New Roman"/>
          <w:spacing w:val="-11"/>
          <w:sz w:val="30"/>
          <w:szCs w:val="30"/>
        </w:rPr>
        <w:t>2</w:t>
      </w:r>
      <w:r>
        <w:rPr>
          <w:rFonts w:ascii="仿宋" w:hAnsi="仿宋" w:eastAsia="仿宋" w:cs="仿宋"/>
          <w:spacing w:val="-11"/>
          <w:sz w:val="30"/>
          <w:szCs w:val="30"/>
        </w:rPr>
        <w:t>、</w:t>
      </w:r>
      <w:r>
        <w:rPr>
          <w:rFonts w:ascii="Times New Roman" w:hAnsi="Times New Roman" w:eastAsia="Times New Roman" w:cs="Times New Roman"/>
          <w:spacing w:val="-11"/>
          <w:sz w:val="30"/>
          <w:szCs w:val="30"/>
        </w:rPr>
        <w:t>6</w:t>
      </w:r>
      <w:r>
        <w:rPr>
          <w:rFonts w:ascii="仿宋" w:hAnsi="仿宋" w:eastAsia="仿宋" w:cs="仿宋"/>
          <w:spacing w:val="-12"/>
          <w:sz w:val="30"/>
          <w:szCs w:val="30"/>
        </w:rPr>
        <w:t>月各接种</w:t>
      </w:r>
      <w:r>
        <w:rPr>
          <w:rFonts w:ascii="Times New Roman" w:hAnsi="Times New Roman" w:eastAsia="Times New Roman" w:cs="Times New Roman"/>
          <w:spacing w:val="-12"/>
          <w:sz w:val="30"/>
          <w:szCs w:val="30"/>
        </w:rPr>
        <w:t>1</w:t>
      </w:r>
      <w:r>
        <w:rPr>
          <w:rFonts w:ascii="仿宋" w:hAnsi="仿宋" w:eastAsia="仿宋" w:cs="仿宋"/>
          <w:spacing w:val="-12"/>
          <w:sz w:val="30"/>
          <w:szCs w:val="30"/>
        </w:rPr>
        <w:t>剂，</w:t>
      </w:r>
      <w:r>
        <w:rPr>
          <w:rFonts w:ascii="仿宋" w:hAnsi="仿宋" w:eastAsia="仿宋" w:cs="仿宋"/>
          <w:spacing w:val="-6"/>
          <w:sz w:val="30"/>
          <w:szCs w:val="30"/>
        </w:rPr>
        <w:t>每剂</w:t>
      </w:r>
      <w:r>
        <w:rPr>
          <w:rFonts w:ascii="Times New Roman" w:hAnsi="Times New Roman" w:eastAsia="Times New Roman" w:cs="Times New Roman"/>
          <w:spacing w:val="-6"/>
          <w:sz w:val="30"/>
          <w:szCs w:val="30"/>
        </w:rPr>
        <w:t>0.5ml</w:t>
      </w:r>
      <w:r>
        <w:rPr>
          <w:rFonts w:ascii="仿宋" w:hAnsi="仿宋" w:eastAsia="仿宋" w:cs="仿宋"/>
          <w:spacing w:val="-6"/>
          <w:sz w:val="30"/>
          <w:szCs w:val="30"/>
        </w:rPr>
        <w:t>。</w:t>
      </w:r>
    </w:p>
    <w:p w14:paraId="788CE8EA">
      <w:pPr>
        <w:spacing w:before="53" w:line="313" w:lineRule="auto"/>
        <w:ind w:left="23" w:firstLine="548"/>
        <w:rPr>
          <w:rFonts w:ascii="仿宋" w:hAnsi="仿宋" w:eastAsia="仿宋" w:cs="仿宋"/>
          <w:sz w:val="30"/>
          <w:szCs w:val="30"/>
        </w:rPr>
      </w:pPr>
      <w:r>
        <w:rPr>
          <w:rFonts w:ascii="仿宋" w:hAnsi="仿宋" w:eastAsia="仿宋" w:cs="仿宋"/>
          <w:spacing w:val="-11"/>
          <w:sz w:val="30"/>
          <w:szCs w:val="30"/>
        </w:rPr>
        <w:t>双价</w:t>
      </w:r>
      <w:r>
        <w:rPr>
          <w:rFonts w:ascii="Times New Roman" w:hAnsi="Times New Roman" w:eastAsia="Times New Roman" w:cs="Times New Roman"/>
          <w:spacing w:val="-11"/>
          <w:sz w:val="30"/>
          <w:szCs w:val="30"/>
        </w:rPr>
        <w:t>HPV</w:t>
      </w:r>
      <w:r>
        <w:rPr>
          <w:rFonts w:ascii="仿宋" w:hAnsi="仿宋" w:eastAsia="仿宋" w:cs="仿宋"/>
          <w:spacing w:val="-11"/>
          <w:sz w:val="30"/>
          <w:szCs w:val="30"/>
        </w:rPr>
        <w:t>疫苗（大肠杆菌</w:t>
      </w:r>
      <w:r>
        <w:rPr>
          <w:rFonts w:ascii="仿宋" w:hAnsi="仿宋" w:eastAsia="仿宋" w:cs="仿宋"/>
          <w:spacing w:val="-4"/>
          <w:sz w:val="30"/>
          <w:szCs w:val="30"/>
        </w:rPr>
        <w:t>）：</w:t>
      </w:r>
      <w:r>
        <w:rPr>
          <w:rFonts w:ascii="仿宋" w:hAnsi="仿宋" w:eastAsia="仿宋" w:cs="仿宋"/>
          <w:spacing w:val="-11"/>
          <w:sz w:val="30"/>
          <w:szCs w:val="30"/>
        </w:rPr>
        <w:t>接种三剂，第</w:t>
      </w:r>
      <w:r>
        <w:rPr>
          <w:rFonts w:ascii="Times New Roman" w:hAnsi="Times New Roman" w:eastAsia="Times New Roman" w:cs="Times New Roman"/>
          <w:spacing w:val="-11"/>
          <w:sz w:val="30"/>
          <w:szCs w:val="30"/>
        </w:rPr>
        <w:t>0</w:t>
      </w:r>
      <w:r>
        <w:rPr>
          <w:rFonts w:ascii="仿宋" w:hAnsi="仿宋" w:eastAsia="仿宋" w:cs="仿宋"/>
          <w:spacing w:val="-11"/>
          <w:sz w:val="30"/>
          <w:szCs w:val="30"/>
        </w:rPr>
        <w:t>、</w:t>
      </w:r>
      <w:r>
        <w:rPr>
          <w:rFonts w:ascii="Times New Roman" w:hAnsi="Times New Roman" w:eastAsia="Times New Roman" w:cs="Times New Roman"/>
          <w:spacing w:val="-11"/>
          <w:sz w:val="30"/>
          <w:szCs w:val="30"/>
        </w:rPr>
        <w:t>1</w:t>
      </w:r>
      <w:r>
        <w:rPr>
          <w:rFonts w:ascii="仿宋" w:hAnsi="仿宋" w:eastAsia="仿宋" w:cs="仿宋"/>
          <w:spacing w:val="-11"/>
          <w:sz w:val="30"/>
          <w:szCs w:val="30"/>
        </w:rPr>
        <w:t>、</w:t>
      </w:r>
      <w:r>
        <w:rPr>
          <w:rFonts w:ascii="Times New Roman" w:hAnsi="Times New Roman" w:eastAsia="Times New Roman" w:cs="Times New Roman"/>
          <w:spacing w:val="-11"/>
          <w:sz w:val="30"/>
          <w:szCs w:val="30"/>
        </w:rPr>
        <w:t>6</w:t>
      </w:r>
      <w:r>
        <w:rPr>
          <w:rFonts w:ascii="仿宋" w:hAnsi="仿宋" w:eastAsia="仿宋" w:cs="仿宋"/>
          <w:spacing w:val="-12"/>
          <w:sz w:val="30"/>
          <w:szCs w:val="30"/>
        </w:rPr>
        <w:t>月各接种</w:t>
      </w:r>
      <w:r>
        <w:rPr>
          <w:rFonts w:ascii="Times New Roman" w:hAnsi="Times New Roman" w:eastAsia="Times New Roman" w:cs="Times New Roman"/>
          <w:spacing w:val="-12"/>
          <w:sz w:val="30"/>
          <w:szCs w:val="30"/>
        </w:rPr>
        <w:t>1</w:t>
      </w:r>
      <w:r>
        <w:rPr>
          <w:rFonts w:ascii="仿宋" w:hAnsi="仿宋" w:eastAsia="仿宋" w:cs="仿宋"/>
          <w:spacing w:val="-12"/>
          <w:sz w:val="30"/>
          <w:szCs w:val="30"/>
        </w:rPr>
        <w:t>剂，</w:t>
      </w:r>
      <w:r>
        <w:rPr>
          <w:rFonts w:ascii="仿宋" w:hAnsi="仿宋" w:eastAsia="仿宋" w:cs="仿宋"/>
          <w:spacing w:val="-6"/>
          <w:sz w:val="30"/>
          <w:szCs w:val="30"/>
        </w:rPr>
        <w:t>每剂</w:t>
      </w:r>
      <w:r>
        <w:rPr>
          <w:rFonts w:ascii="Times New Roman" w:hAnsi="Times New Roman" w:eastAsia="Times New Roman" w:cs="Times New Roman"/>
          <w:spacing w:val="-6"/>
          <w:sz w:val="30"/>
          <w:szCs w:val="30"/>
        </w:rPr>
        <w:t>0.5ml</w:t>
      </w:r>
      <w:r>
        <w:rPr>
          <w:rFonts w:ascii="仿宋" w:hAnsi="仿宋" w:eastAsia="仿宋" w:cs="仿宋"/>
          <w:spacing w:val="-6"/>
          <w:sz w:val="30"/>
          <w:szCs w:val="30"/>
        </w:rPr>
        <w:t>。</w:t>
      </w:r>
    </w:p>
    <w:p w14:paraId="6686C8D7">
      <w:pPr>
        <w:spacing w:before="46" w:line="242" w:lineRule="auto"/>
        <w:rPr>
          <w:rFonts w:ascii="黑体" w:hAnsi="黑体" w:eastAsia="黑体" w:cs="黑体"/>
          <w:sz w:val="30"/>
          <w:szCs w:val="30"/>
        </w:rPr>
      </w:pPr>
      <w:r>
        <w:rPr>
          <w:rFonts w:ascii="黑体" w:hAnsi="黑体" w:eastAsia="黑体" w:cs="黑体"/>
          <w:spacing w:val="-3"/>
          <w:sz w:val="30"/>
          <w:szCs w:val="30"/>
        </w:rPr>
        <w:t>【接种禁忌】</w:t>
      </w:r>
    </w:p>
    <w:p w14:paraId="4DC8C30E">
      <w:pPr>
        <w:spacing w:before="137" w:line="312" w:lineRule="auto"/>
        <w:ind w:left="30" w:right="62" w:firstLine="544"/>
        <w:rPr>
          <w:rFonts w:ascii="仿宋" w:hAnsi="仿宋" w:eastAsia="仿宋" w:cs="仿宋"/>
          <w:sz w:val="30"/>
          <w:szCs w:val="30"/>
        </w:rPr>
      </w:pPr>
      <w:r>
        <w:rPr>
          <w:rFonts w:ascii="仿宋" w:hAnsi="仿宋" w:eastAsia="仿宋" w:cs="仿宋"/>
          <w:spacing w:val="-11"/>
          <w:sz w:val="30"/>
          <w:szCs w:val="30"/>
        </w:rPr>
        <w:t>对疫苗的活性成分或任何辅料成分严重过敏者禁用</w:t>
      </w:r>
      <w:r>
        <w:rPr>
          <w:rFonts w:ascii="仿宋" w:hAnsi="仿宋" w:eastAsia="仿宋" w:cs="仿宋"/>
          <w:spacing w:val="-12"/>
          <w:sz w:val="30"/>
          <w:szCs w:val="30"/>
        </w:rPr>
        <w:t>；注射</w:t>
      </w:r>
      <w:r>
        <w:rPr>
          <w:rFonts w:ascii="Times New Roman" w:hAnsi="Times New Roman" w:eastAsia="Times New Roman" w:cs="Times New Roman"/>
          <w:spacing w:val="-12"/>
          <w:sz w:val="30"/>
          <w:szCs w:val="30"/>
        </w:rPr>
        <w:t>HPV</w:t>
      </w:r>
      <w:r>
        <w:rPr>
          <w:rFonts w:ascii="仿宋" w:hAnsi="仿宋" w:eastAsia="仿宋" w:cs="仿宋"/>
          <w:spacing w:val="-12"/>
          <w:sz w:val="30"/>
          <w:szCs w:val="30"/>
        </w:rPr>
        <w:t>疫苗后</w:t>
      </w:r>
      <w:r>
        <w:rPr>
          <w:rFonts w:ascii="仿宋" w:hAnsi="仿宋" w:eastAsia="仿宋" w:cs="仿宋"/>
          <w:spacing w:val="-7"/>
          <w:sz w:val="30"/>
          <w:szCs w:val="30"/>
        </w:rPr>
        <w:t>发生过敏者不应再次接种</w:t>
      </w:r>
      <w:r>
        <w:rPr>
          <w:rFonts w:ascii="Times New Roman" w:hAnsi="Times New Roman" w:eastAsia="Times New Roman" w:cs="Times New Roman"/>
          <w:spacing w:val="-7"/>
          <w:sz w:val="30"/>
          <w:szCs w:val="30"/>
        </w:rPr>
        <w:t>HPV</w:t>
      </w:r>
      <w:r>
        <w:rPr>
          <w:rFonts w:ascii="仿宋" w:hAnsi="仿宋" w:eastAsia="仿宋" w:cs="仿宋"/>
          <w:spacing w:val="-7"/>
          <w:sz w:val="30"/>
          <w:szCs w:val="30"/>
        </w:rPr>
        <w:t>疫苗。</w:t>
      </w:r>
    </w:p>
    <w:p w14:paraId="28FF97A5">
      <w:pPr>
        <w:spacing w:before="50" w:line="368" w:lineRule="exact"/>
        <w:rPr>
          <w:rFonts w:ascii="黑体" w:hAnsi="黑体" w:eastAsia="黑体" w:cs="黑体"/>
          <w:sz w:val="30"/>
          <w:szCs w:val="30"/>
        </w:rPr>
      </w:pPr>
      <w:r>
        <w:rPr>
          <w:rFonts w:ascii="黑体" w:hAnsi="黑体" w:eastAsia="黑体" w:cs="黑体"/>
          <w:spacing w:val="-3"/>
          <w:position w:val="1"/>
          <w:sz w:val="30"/>
          <w:szCs w:val="30"/>
        </w:rPr>
        <w:t>【不良反应】</w:t>
      </w:r>
    </w:p>
    <w:p w14:paraId="6CD48350">
      <w:pPr>
        <w:spacing w:before="137" w:line="318" w:lineRule="auto"/>
        <w:ind w:left="48" w:right="58" w:firstLine="539"/>
        <w:jc w:val="both"/>
        <w:rPr>
          <w:rFonts w:ascii="仿宋" w:hAnsi="仿宋" w:eastAsia="仿宋" w:cs="仿宋"/>
          <w:sz w:val="30"/>
          <w:szCs w:val="30"/>
        </w:rPr>
      </w:pPr>
      <w:r>
        <w:rPr>
          <w:rFonts w:ascii="Times New Roman" w:hAnsi="Times New Roman" w:eastAsia="Times New Roman" w:cs="Times New Roman"/>
          <w:spacing w:val="-6"/>
          <w:sz w:val="30"/>
          <w:szCs w:val="30"/>
        </w:rPr>
        <w:t>1.</w:t>
      </w:r>
      <w:r>
        <w:rPr>
          <w:rFonts w:ascii="仿宋" w:hAnsi="仿宋" w:eastAsia="仿宋" w:cs="仿宋"/>
          <w:spacing w:val="-6"/>
          <w:sz w:val="30"/>
          <w:szCs w:val="30"/>
        </w:rPr>
        <w:t>常见的局部不良反应包括接种部位疼痛</w:t>
      </w:r>
      <w:r>
        <w:rPr>
          <w:rFonts w:ascii="仿宋" w:hAnsi="仿宋" w:eastAsia="仿宋" w:cs="仿宋"/>
          <w:spacing w:val="-7"/>
          <w:sz w:val="30"/>
          <w:szCs w:val="30"/>
        </w:rPr>
        <w:t>、发红和肿胀。常见全身不</w:t>
      </w:r>
      <w:r>
        <w:rPr>
          <w:rFonts w:ascii="仿宋" w:hAnsi="仿宋" w:eastAsia="仿宋" w:cs="仿宋"/>
          <w:spacing w:val="-10"/>
          <w:sz w:val="30"/>
          <w:szCs w:val="30"/>
        </w:rPr>
        <w:t>良反应包括发热、头痛、头晕、肌肉痛、关节痛和胃肠道症状（恶心</w:t>
      </w:r>
      <w:r>
        <w:rPr>
          <w:rFonts w:ascii="仿宋" w:hAnsi="仿宋" w:eastAsia="仿宋" w:cs="仿宋"/>
          <w:spacing w:val="-11"/>
          <w:sz w:val="30"/>
          <w:szCs w:val="30"/>
        </w:rPr>
        <w:t>、呕</w:t>
      </w:r>
      <w:r>
        <w:rPr>
          <w:rFonts w:ascii="仿宋" w:hAnsi="仿宋" w:eastAsia="仿宋" w:cs="仿宋"/>
          <w:spacing w:val="-8"/>
          <w:sz w:val="30"/>
          <w:szCs w:val="30"/>
        </w:rPr>
        <w:t>吐、腹痛等）。</w:t>
      </w:r>
    </w:p>
    <w:p w14:paraId="44DBCCC0">
      <w:pPr>
        <w:spacing w:before="53" w:line="313" w:lineRule="auto"/>
        <w:ind w:left="35" w:right="60" w:firstLine="525"/>
        <w:rPr>
          <w:rFonts w:ascii="仿宋" w:hAnsi="仿宋" w:eastAsia="仿宋" w:cs="仿宋"/>
          <w:sz w:val="30"/>
          <w:szCs w:val="30"/>
        </w:rPr>
      </w:pPr>
      <w:r>
        <w:rPr>
          <w:rFonts w:ascii="Times New Roman" w:hAnsi="Times New Roman" w:eastAsia="Times New Roman" w:cs="Times New Roman"/>
          <w:spacing w:val="-5"/>
          <w:sz w:val="30"/>
          <w:szCs w:val="30"/>
        </w:rPr>
        <w:t>2.</w:t>
      </w:r>
      <w:r>
        <w:rPr>
          <w:rFonts w:ascii="仿宋" w:hAnsi="仿宋" w:eastAsia="仿宋" w:cs="仿宋"/>
          <w:spacing w:val="-5"/>
          <w:sz w:val="30"/>
          <w:szCs w:val="30"/>
        </w:rPr>
        <w:t>偶见上呼吸道感染、注射部位硬结、局部感觉异常、超敏反应、皮</w:t>
      </w:r>
      <w:r>
        <w:rPr>
          <w:rFonts w:ascii="仿宋" w:hAnsi="仿宋" w:eastAsia="仿宋" w:cs="仿宋"/>
          <w:spacing w:val="-10"/>
          <w:sz w:val="30"/>
          <w:szCs w:val="30"/>
        </w:rPr>
        <w:t>疹等症状。</w:t>
      </w:r>
    </w:p>
    <w:p w14:paraId="4770B626">
      <w:pPr>
        <w:spacing w:before="50" w:line="310" w:lineRule="auto"/>
        <w:ind w:right="4274" w:firstLine="566"/>
        <w:rPr>
          <w:rFonts w:ascii="黑体" w:hAnsi="黑体" w:eastAsia="黑体" w:cs="黑体"/>
          <w:sz w:val="30"/>
          <w:szCs w:val="30"/>
        </w:rPr>
      </w:pPr>
      <w:r>
        <w:rPr>
          <w:rFonts w:ascii="Times New Roman" w:hAnsi="Times New Roman" w:eastAsia="Times New Roman" w:cs="Times New Roman"/>
          <w:spacing w:val="-10"/>
          <w:sz w:val="30"/>
          <w:szCs w:val="30"/>
        </w:rPr>
        <w:t>3.</w:t>
      </w:r>
      <w:r>
        <w:rPr>
          <w:rFonts w:ascii="仿宋" w:hAnsi="仿宋" w:eastAsia="仿宋" w:cs="仿宋"/>
          <w:spacing w:val="-10"/>
          <w:sz w:val="30"/>
          <w:szCs w:val="30"/>
        </w:rPr>
        <w:t>其他不良反应详见疫苗说明书。</w:t>
      </w:r>
      <w:r>
        <w:rPr>
          <w:rFonts w:ascii="黑体" w:hAnsi="黑体" w:eastAsia="黑体" w:cs="黑体"/>
          <w:spacing w:val="-3"/>
          <w:sz w:val="30"/>
          <w:szCs w:val="30"/>
        </w:rPr>
        <w:t>【注意事项】</w:t>
      </w:r>
    </w:p>
    <w:p w14:paraId="53AEDB18">
      <w:pPr>
        <w:spacing w:before="60" w:line="242" w:lineRule="auto"/>
        <w:ind w:left="573"/>
        <w:outlineLvl w:val="3"/>
        <w:rPr>
          <w:rFonts w:ascii="仿宋" w:hAnsi="仿宋" w:eastAsia="仿宋" w:cs="仿宋"/>
          <w:sz w:val="30"/>
          <w:szCs w:val="30"/>
        </w:rPr>
      </w:pPr>
      <w:r>
        <w:rPr>
          <w:rFonts w:ascii="Times New Roman" w:hAnsi="Times New Roman" w:eastAsia="Times New Roman" w:cs="Times New Roman"/>
          <w:b/>
          <w:bCs/>
          <w:spacing w:val="-9"/>
          <w:sz w:val="30"/>
          <w:szCs w:val="30"/>
        </w:rPr>
        <w:t>1.</w:t>
      </w:r>
      <w:r>
        <w:rPr>
          <w:rFonts w:ascii="仿宋" w:hAnsi="仿宋" w:eastAsia="仿宋" w:cs="仿宋"/>
          <w:b/>
          <w:bCs/>
          <w:spacing w:val="-9"/>
          <w:sz w:val="30"/>
          <w:szCs w:val="30"/>
        </w:rPr>
        <w:t>慎用情况</w:t>
      </w:r>
    </w:p>
    <w:p w14:paraId="0B78DE0D">
      <w:pPr>
        <w:spacing w:before="131" w:line="318" w:lineRule="auto"/>
        <w:ind w:left="31" w:right="58" w:firstLine="539"/>
        <w:jc w:val="both"/>
        <w:rPr>
          <w:rFonts w:ascii="仿宋" w:hAnsi="仿宋" w:eastAsia="仿宋" w:cs="仿宋"/>
          <w:sz w:val="30"/>
          <w:szCs w:val="30"/>
        </w:rPr>
      </w:pPr>
      <w:r>
        <w:rPr>
          <w:rFonts w:ascii="仿宋" w:hAnsi="仿宋" w:eastAsia="仿宋" w:cs="仿宋"/>
          <w:spacing w:val="-11"/>
          <w:sz w:val="30"/>
          <w:szCs w:val="30"/>
        </w:rPr>
        <w:t>在受种者患有急性严重发热疾病时应推迟接种</w:t>
      </w:r>
      <w:r>
        <w:rPr>
          <w:rFonts w:ascii="Times New Roman" w:hAnsi="Times New Roman" w:eastAsia="Times New Roman" w:cs="Times New Roman"/>
          <w:spacing w:val="-11"/>
          <w:sz w:val="30"/>
          <w:szCs w:val="30"/>
        </w:rPr>
        <w:t>HPV</w:t>
      </w:r>
      <w:r>
        <w:rPr>
          <w:rFonts w:ascii="仿宋" w:hAnsi="仿宋" w:eastAsia="仿宋" w:cs="仿宋"/>
          <w:spacing w:val="-11"/>
          <w:sz w:val="30"/>
          <w:szCs w:val="30"/>
        </w:rPr>
        <w:t>疫苗，仅有低热和</w:t>
      </w:r>
      <w:r>
        <w:rPr>
          <w:rFonts w:ascii="仿宋" w:hAnsi="仿宋" w:eastAsia="仿宋" w:cs="仿宋"/>
          <w:spacing w:val="-8"/>
          <w:sz w:val="30"/>
          <w:szCs w:val="30"/>
        </w:rPr>
        <w:t>轻度的上呼吸道感染并非接种的绝对禁忌；受种者为血小板减少症患者或</w:t>
      </w:r>
      <w:r>
        <w:rPr>
          <w:rFonts w:ascii="仿宋" w:hAnsi="仿宋" w:eastAsia="仿宋" w:cs="仿宋"/>
          <w:spacing w:val="-9"/>
          <w:sz w:val="30"/>
          <w:szCs w:val="30"/>
        </w:rPr>
        <w:t>者任何凝血功能紊乱患者时应谨慎使用。</w:t>
      </w:r>
    </w:p>
    <w:p w14:paraId="00B640C5">
      <w:pPr>
        <w:spacing w:before="55" w:line="242" w:lineRule="auto"/>
        <w:ind w:left="561"/>
        <w:outlineLvl w:val="3"/>
        <w:rPr>
          <w:rFonts w:ascii="仿宋" w:hAnsi="仿宋" w:eastAsia="仿宋" w:cs="仿宋"/>
          <w:sz w:val="30"/>
          <w:szCs w:val="30"/>
        </w:rPr>
      </w:pPr>
      <w:r>
        <w:rPr>
          <w:rFonts w:ascii="Times New Roman" w:hAnsi="Times New Roman" w:eastAsia="Times New Roman" w:cs="Times New Roman"/>
          <w:b/>
          <w:bCs/>
          <w:spacing w:val="-7"/>
          <w:sz w:val="30"/>
          <w:szCs w:val="30"/>
        </w:rPr>
        <w:t>2.</w:t>
      </w:r>
      <w:r>
        <w:rPr>
          <w:rFonts w:ascii="仿宋" w:hAnsi="仿宋" w:eastAsia="仿宋" w:cs="仿宋"/>
          <w:b/>
          <w:bCs/>
          <w:spacing w:val="-7"/>
          <w:sz w:val="30"/>
          <w:szCs w:val="30"/>
        </w:rPr>
        <w:t>特定事项</w:t>
      </w:r>
    </w:p>
    <w:p w14:paraId="633BE2F7">
      <w:pPr>
        <w:spacing w:before="132"/>
        <w:ind w:left="543"/>
        <w:rPr>
          <w:rFonts w:ascii="仿宋" w:hAnsi="仿宋" w:eastAsia="仿宋" w:cs="仿宋"/>
          <w:sz w:val="30"/>
          <w:szCs w:val="30"/>
        </w:rPr>
      </w:pPr>
      <w:r>
        <w:rPr>
          <w:rFonts w:ascii="仿宋" w:hAnsi="仿宋" w:eastAsia="仿宋" w:cs="仿宋"/>
          <w:spacing w:val="-9"/>
          <w:sz w:val="30"/>
          <w:szCs w:val="30"/>
        </w:rPr>
        <w:t>（</w:t>
      </w:r>
      <w:r>
        <w:rPr>
          <w:rFonts w:ascii="Times New Roman" w:hAnsi="Times New Roman" w:eastAsia="Times New Roman" w:cs="Times New Roman"/>
          <w:spacing w:val="-9"/>
          <w:sz w:val="30"/>
          <w:szCs w:val="30"/>
        </w:rPr>
        <w:t>1</w:t>
      </w:r>
      <w:r>
        <w:rPr>
          <w:rFonts w:ascii="仿宋" w:hAnsi="仿宋" w:eastAsia="仿宋" w:cs="仿宋"/>
          <w:spacing w:val="-9"/>
          <w:sz w:val="30"/>
          <w:szCs w:val="30"/>
        </w:rPr>
        <w:t>）接种</w:t>
      </w:r>
      <w:r>
        <w:rPr>
          <w:rFonts w:ascii="Times New Roman" w:hAnsi="Times New Roman" w:eastAsia="Times New Roman" w:cs="Times New Roman"/>
          <w:spacing w:val="-9"/>
          <w:sz w:val="30"/>
          <w:szCs w:val="30"/>
        </w:rPr>
        <w:t>HPV</w:t>
      </w:r>
      <w:r>
        <w:rPr>
          <w:rFonts w:ascii="仿宋" w:hAnsi="仿宋" w:eastAsia="仿宋" w:cs="仿宋"/>
          <w:spacing w:val="-9"/>
          <w:sz w:val="30"/>
          <w:szCs w:val="30"/>
        </w:rPr>
        <w:t>疫苗前</w:t>
      </w:r>
      <w:r>
        <w:rPr>
          <w:rFonts w:ascii="Times New Roman" w:hAnsi="Times New Roman" w:eastAsia="Times New Roman" w:cs="Times New Roman"/>
          <w:spacing w:val="-9"/>
          <w:sz w:val="30"/>
          <w:szCs w:val="30"/>
        </w:rPr>
        <w:t>3</w:t>
      </w:r>
      <w:r>
        <w:rPr>
          <w:rFonts w:ascii="仿宋" w:hAnsi="仿宋" w:eastAsia="仿宋" w:cs="仿宋"/>
          <w:spacing w:val="-9"/>
          <w:sz w:val="30"/>
          <w:szCs w:val="30"/>
        </w:rPr>
        <w:t>个月内避免使用免疫球蛋白或</w:t>
      </w:r>
      <w:r>
        <w:rPr>
          <w:rFonts w:ascii="仿宋" w:hAnsi="仿宋" w:eastAsia="仿宋" w:cs="仿宋"/>
          <w:spacing w:val="-10"/>
          <w:sz w:val="30"/>
          <w:szCs w:val="30"/>
        </w:rPr>
        <w:t>血液制品。</w:t>
      </w:r>
    </w:p>
    <w:p w14:paraId="454DCC4B">
      <w:pPr>
        <w:spacing w:before="139" w:line="285" w:lineRule="auto"/>
        <w:ind w:left="39" w:right="60" w:firstLine="504"/>
        <w:rPr>
          <w:rFonts w:ascii="仿宋" w:hAnsi="仿宋" w:eastAsia="仿宋" w:cs="仿宋"/>
          <w:sz w:val="30"/>
          <w:szCs w:val="30"/>
        </w:rPr>
      </w:pPr>
      <w:r>
        <w:rPr>
          <w:rFonts w:ascii="仿宋" w:hAnsi="仿宋" w:eastAsia="仿宋" w:cs="仿宋"/>
          <w:spacing w:val="-8"/>
          <w:sz w:val="30"/>
          <w:szCs w:val="30"/>
        </w:rPr>
        <w:t>（</w:t>
      </w:r>
      <w:r>
        <w:rPr>
          <w:rFonts w:ascii="Times New Roman" w:hAnsi="Times New Roman" w:eastAsia="Times New Roman" w:cs="Times New Roman"/>
          <w:spacing w:val="-8"/>
          <w:sz w:val="30"/>
          <w:szCs w:val="30"/>
        </w:rPr>
        <w:t>2</w:t>
      </w:r>
      <w:r>
        <w:rPr>
          <w:rFonts w:ascii="仿宋" w:hAnsi="仿宋" w:eastAsia="仿宋" w:cs="仿宋"/>
          <w:spacing w:val="-8"/>
          <w:sz w:val="30"/>
          <w:szCs w:val="30"/>
        </w:rPr>
        <w:t>）艾滋病病毒感染者和免疫力低下人群接种</w:t>
      </w:r>
      <w:r>
        <w:rPr>
          <w:rFonts w:ascii="Times New Roman" w:hAnsi="Times New Roman" w:eastAsia="Times New Roman" w:cs="Times New Roman"/>
          <w:spacing w:val="-8"/>
          <w:sz w:val="30"/>
          <w:szCs w:val="30"/>
        </w:rPr>
        <w:t>HPV</w:t>
      </w:r>
      <w:r>
        <w:rPr>
          <w:rFonts w:ascii="仿宋" w:hAnsi="仿宋" w:eastAsia="仿宋" w:cs="仿宋"/>
          <w:spacing w:val="-8"/>
          <w:sz w:val="30"/>
          <w:szCs w:val="30"/>
        </w:rPr>
        <w:t>疫苗可能无法诱</w:t>
      </w:r>
      <w:r>
        <w:rPr>
          <w:rFonts w:ascii="仿宋" w:hAnsi="仿宋" w:eastAsia="仿宋" w:cs="仿宋"/>
          <w:spacing w:val="-10"/>
          <w:sz w:val="30"/>
          <w:szCs w:val="30"/>
        </w:rPr>
        <w:t>导正常免疫应答。</w:t>
      </w:r>
    </w:p>
    <w:p w14:paraId="127608B8">
      <w:pPr>
        <w:spacing w:before="133"/>
        <w:ind w:left="543"/>
        <w:rPr>
          <w:rFonts w:ascii="仿宋" w:hAnsi="仿宋" w:eastAsia="仿宋" w:cs="仿宋"/>
          <w:sz w:val="30"/>
          <w:szCs w:val="30"/>
        </w:rPr>
      </w:pPr>
      <w:r>
        <w:rPr>
          <w:rFonts w:ascii="仿宋" w:hAnsi="仿宋" w:eastAsia="仿宋" w:cs="仿宋"/>
          <w:spacing w:val="-8"/>
          <w:sz w:val="30"/>
          <w:szCs w:val="30"/>
        </w:rPr>
        <w:t>（</w:t>
      </w:r>
      <w:r>
        <w:rPr>
          <w:rFonts w:ascii="Times New Roman" w:hAnsi="Times New Roman" w:eastAsia="Times New Roman" w:cs="Times New Roman"/>
          <w:spacing w:val="-8"/>
          <w:sz w:val="30"/>
          <w:szCs w:val="30"/>
        </w:rPr>
        <w:t>3</w:t>
      </w:r>
      <w:r>
        <w:rPr>
          <w:rFonts w:ascii="仿宋" w:hAnsi="仿宋" w:eastAsia="仿宋" w:cs="仿宋"/>
          <w:spacing w:val="-8"/>
          <w:sz w:val="30"/>
          <w:szCs w:val="30"/>
        </w:rPr>
        <w:t>）接种</w:t>
      </w:r>
      <w:r>
        <w:rPr>
          <w:rFonts w:ascii="Times New Roman" w:hAnsi="Times New Roman" w:eastAsia="Times New Roman" w:cs="Times New Roman"/>
          <w:spacing w:val="-8"/>
          <w:sz w:val="30"/>
          <w:szCs w:val="30"/>
        </w:rPr>
        <w:t>HPV</w:t>
      </w:r>
      <w:r>
        <w:rPr>
          <w:rFonts w:ascii="仿宋" w:hAnsi="仿宋" w:eastAsia="仿宋" w:cs="仿宋"/>
          <w:spacing w:val="-8"/>
          <w:sz w:val="30"/>
          <w:szCs w:val="30"/>
        </w:rPr>
        <w:t>疫苗不能取代常规子宫颈癌筛查。</w:t>
      </w:r>
    </w:p>
    <w:p w14:paraId="17E3C076">
      <w:pPr>
        <w:rPr>
          <w:rFonts w:ascii="仿宋" w:hAnsi="仿宋" w:eastAsia="仿宋" w:cs="仿宋"/>
          <w:sz w:val="28"/>
          <w:szCs w:val="28"/>
        </w:rPr>
        <w:sectPr>
          <w:footerReference r:id="rId6" w:type="default"/>
          <w:pgSz w:w="11906" w:h="16839"/>
          <w:pgMar w:top="1431" w:right="1518" w:bottom="1280" w:left="1576" w:header="0" w:footer="1027" w:gutter="0"/>
          <w:cols w:space="720" w:num="1"/>
        </w:sectPr>
      </w:pPr>
    </w:p>
    <w:p w14:paraId="2698B565">
      <w:pPr>
        <w:spacing w:before="91" w:line="241" w:lineRule="auto"/>
        <w:ind w:left="503"/>
        <w:rPr>
          <w:rFonts w:ascii="仿宋" w:hAnsi="仿宋" w:eastAsia="仿宋" w:cs="仿宋"/>
          <w:sz w:val="28"/>
          <w:szCs w:val="28"/>
        </w:rPr>
      </w:pPr>
      <w:r>
        <w:rPr>
          <w:rFonts w:ascii="仿宋" w:hAnsi="仿宋" w:eastAsia="仿宋" w:cs="仿宋"/>
          <w:spacing w:val="-8"/>
          <w:sz w:val="28"/>
          <w:szCs w:val="28"/>
        </w:rPr>
        <w:t>（</w:t>
      </w:r>
      <w:r>
        <w:rPr>
          <w:rFonts w:ascii="Times New Roman" w:hAnsi="Times New Roman" w:eastAsia="Times New Roman" w:cs="Times New Roman"/>
          <w:spacing w:val="-8"/>
          <w:sz w:val="28"/>
          <w:szCs w:val="28"/>
        </w:rPr>
        <w:t>4</w:t>
      </w:r>
      <w:r>
        <w:rPr>
          <w:rFonts w:ascii="仿宋" w:hAnsi="仿宋" w:eastAsia="仿宋" w:cs="仿宋"/>
          <w:spacing w:val="-8"/>
          <w:sz w:val="28"/>
          <w:szCs w:val="28"/>
        </w:rPr>
        <w:t>）不同厂家生产的</w:t>
      </w:r>
      <w:r>
        <w:rPr>
          <w:rFonts w:ascii="Times New Roman" w:hAnsi="Times New Roman" w:eastAsia="Times New Roman" w:cs="Times New Roman"/>
          <w:spacing w:val="-8"/>
          <w:sz w:val="28"/>
          <w:szCs w:val="28"/>
        </w:rPr>
        <w:t>HPV</w:t>
      </w:r>
      <w:r>
        <w:rPr>
          <w:rFonts w:ascii="仿宋" w:hAnsi="仿宋" w:eastAsia="仿宋" w:cs="仿宋"/>
          <w:spacing w:val="-8"/>
          <w:sz w:val="28"/>
          <w:szCs w:val="28"/>
        </w:rPr>
        <w:t>疫苗不能互换使用。</w:t>
      </w:r>
    </w:p>
    <w:p w14:paraId="394BB9B7">
      <w:pPr>
        <w:spacing w:before="133" w:line="241" w:lineRule="auto"/>
        <w:ind w:left="519"/>
        <w:outlineLvl w:val="3"/>
        <w:rPr>
          <w:rFonts w:ascii="仿宋" w:hAnsi="仿宋" w:eastAsia="仿宋" w:cs="仿宋"/>
          <w:sz w:val="28"/>
          <w:szCs w:val="28"/>
        </w:rPr>
      </w:pPr>
      <w:r>
        <w:rPr>
          <w:rFonts w:ascii="Times New Roman" w:hAnsi="Times New Roman" w:eastAsia="Times New Roman" w:cs="Times New Roman"/>
          <w:b/>
          <w:bCs/>
          <w:spacing w:val="-7"/>
          <w:sz w:val="28"/>
          <w:szCs w:val="28"/>
        </w:rPr>
        <w:t>3.</w:t>
      </w:r>
      <w:r>
        <w:rPr>
          <w:rFonts w:ascii="仿宋" w:hAnsi="仿宋" w:eastAsia="仿宋" w:cs="仿宋"/>
          <w:b/>
          <w:bCs/>
          <w:spacing w:val="-7"/>
          <w:sz w:val="28"/>
          <w:szCs w:val="28"/>
        </w:rPr>
        <w:t>其他事项</w:t>
      </w:r>
    </w:p>
    <w:p w14:paraId="53840155">
      <w:pPr>
        <w:spacing w:before="137" w:line="285" w:lineRule="auto"/>
        <w:ind w:firstLine="524" w:firstLineChars="200"/>
        <w:rPr>
          <w:rFonts w:ascii="仿宋" w:hAnsi="仿宋" w:eastAsia="仿宋" w:cs="仿宋"/>
          <w:sz w:val="28"/>
          <w:szCs w:val="28"/>
        </w:rPr>
      </w:pPr>
      <w:r>
        <w:rPr>
          <w:rFonts w:ascii="仿宋" w:hAnsi="仿宋" w:eastAsia="仿宋" w:cs="仿宋"/>
          <w:spacing w:val="-9"/>
          <w:sz w:val="28"/>
          <w:szCs w:val="28"/>
        </w:rPr>
        <w:t>（</w:t>
      </w:r>
      <w:r>
        <w:rPr>
          <w:rFonts w:ascii="Times New Roman" w:hAnsi="Times New Roman" w:eastAsia="Times New Roman" w:cs="Times New Roman"/>
          <w:spacing w:val="-9"/>
          <w:sz w:val="28"/>
          <w:szCs w:val="28"/>
        </w:rPr>
        <w:t>1</w:t>
      </w:r>
      <w:r>
        <w:rPr>
          <w:rFonts w:ascii="仿宋" w:hAnsi="仿宋" w:eastAsia="仿宋" w:cs="仿宋"/>
          <w:spacing w:val="-9"/>
          <w:sz w:val="28"/>
          <w:szCs w:val="28"/>
        </w:rPr>
        <w:t>）只能预防所含</w:t>
      </w:r>
      <w:r>
        <w:rPr>
          <w:rFonts w:ascii="Times New Roman" w:hAnsi="Times New Roman" w:eastAsia="Times New Roman" w:cs="Times New Roman"/>
          <w:spacing w:val="-9"/>
          <w:sz w:val="28"/>
          <w:szCs w:val="28"/>
        </w:rPr>
        <w:t>HPV</w:t>
      </w:r>
      <w:r>
        <w:rPr>
          <w:rFonts w:ascii="仿宋" w:hAnsi="仿宋" w:eastAsia="仿宋" w:cs="仿宋"/>
          <w:spacing w:val="-9"/>
          <w:sz w:val="28"/>
          <w:szCs w:val="28"/>
        </w:rPr>
        <w:t>相应型别感染所致病变，不能预防所有高危</w:t>
      </w:r>
      <w:r>
        <w:rPr>
          <w:rFonts w:ascii="仿宋" w:hAnsi="仿宋" w:eastAsia="仿宋" w:cs="仿宋"/>
          <w:spacing w:val="-2"/>
          <w:sz w:val="28"/>
          <w:szCs w:val="28"/>
        </w:rPr>
        <w:t>型</w:t>
      </w:r>
      <w:r>
        <w:rPr>
          <w:rFonts w:ascii="Times New Roman" w:hAnsi="Times New Roman" w:eastAsia="Times New Roman" w:cs="Times New Roman"/>
          <w:spacing w:val="-2"/>
          <w:sz w:val="28"/>
          <w:szCs w:val="28"/>
        </w:rPr>
        <w:t>HPV</w:t>
      </w:r>
      <w:r>
        <w:rPr>
          <w:rFonts w:ascii="仿宋" w:hAnsi="仿宋" w:eastAsia="仿宋" w:cs="仿宋"/>
          <w:spacing w:val="-2"/>
          <w:sz w:val="28"/>
          <w:szCs w:val="28"/>
        </w:rPr>
        <w:t>感染所致病变。</w:t>
      </w:r>
    </w:p>
    <w:p w14:paraId="39FBA9E9">
      <w:pPr>
        <w:spacing w:before="132" w:line="286" w:lineRule="auto"/>
        <w:ind w:right="2" w:firstLine="532" w:firstLineChars="200"/>
        <w:rPr>
          <w:rFonts w:ascii="仿宋" w:hAnsi="仿宋" w:eastAsia="仿宋" w:cs="仿宋"/>
          <w:sz w:val="28"/>
          <w:szCs w:val="28"/>
        </w:rPr>
      </w:pPr>
      <w:r>
        <w:rPr>
          <w:rFonts w:ascii="仿宋" w:hAnsi="仿宋" w:eastAsia="仿宋" w:cs="仿宋"/>
          <w:spacing w:val="-7"/>
          <w:sz w:val="28"/>
          <w:szCs w:val="28"/>
        </w:rPr>
        <w:t>（</w:t>
      </w:r>
      <w:r>
        <w:rPr>
          <w:rFonts w:ascii="Times New Roman" w:hAnsi="Times New Roman" w:eastAsia="Times New Roman" w:cs="Times New Roman"/>
          <w:spacing w:val="-7"/>
          <w:sz w:val="28"/>
          <w:szCs w:val="28"/>
        </w:rPr>
        <w:t>2</w:t>
      </w:r>
      <w:r>
        <w:rPr>
          <w:rFonts w:ascii="仿宋" w:hAnsi="仿宋" w:eastAsia="仿宋" w:cs="仿宋"/>
          <w:spacing w:val="-7"/>
          <w:sz w:val="28"/>
          <w:szCs w:val="28"/>
        </w:rPr>
        <w:t>）仅用于预防用途，不适用于治疗已经发生的</w:t>
      </w:r>
      <w:r>
        <w:rPr>
          <w:rFonts w:ascii="Times New Roman" w:hAnsi="Times New Roman" w:eastAsia="Times New Roman" w:cs="Times New Roman"/>
          <w:spacing w:val="-7"/>
          <w:sz w:val="28"/>
          <w:szCs w:val="28"/>
        </w:rPr>
        <w:t>HPV</w:t>
      </w:r>
      <w:r>
        <w:rPr>
          <w:rFonts w:ascii="仿宋" w:hAnsi="仿宋" w:eastAsia="仿宋" w:cs="仿宋"/>
          <w:spacing w:val="-7"/>
          <w:sz w:val="28"/>
          <w:szCs w:val="28"/>
        </w:rPr>
        <w:t>感染及相关病</w:t>
      </w:r>
      <w:r>
        <w:rPr>
          <w:rFonts w:ascii="仿宋" w:hAnsi="仿宋" w:eastAsia="仿宋" w:cs="仿宋"/>
          <w:spacing w:val="-10"/>
          <w:sz w:val="28"/>
          <w:szCs w:val="28"/>
        </w:rPr>
        <w:t>变，也不能防止病变的进展。</w:t>
      </w:r>
    </w:p>
    <w:p w14:paraId="7D530B28">
      <w:pPr>
        <w:spacing w:before="133"/>
        <w:ind w:right="2" w:firstLine="524" w:firstLineChars="200"/>
        <w:jc w:val="both"/>
        <w:rPr>
          <w:rFonts w:ascii="仿宋" w:hAnsi="仿宋" w:eastAsia="仿宋" w:cs="仿宋"/>
          <w:spacing w:val="-10"/>
          <w:sz w:val="28"/>
          <w:szCs w:val="28"/>
        </w:rPr>
      </w:pPr>
      <w:r>
        <w:rPr>
          <w:rFonts w:ascii="仿宋" w:hAnsi="仿宋" w:eastAsia="仿宋" w:cs="仿宋"/>
          <w:spacing w:val="-9"/>
          <w:sz w:val="28"/>
          <w:szCs w:val="28"/>
        </w:rPr>
        <w:t>（</w:t>
      </w:r>
      <w:r>
        <w:rPr>
          <w:rFonts w:ascii="Times New Roman" w:hAnsi="Times New Roman" w:eastAsia="Times New Roman" w:cs="Times New Roman"/>
          <w:spacing w:val="-9"/>
          <w:sz w:val="28"/>
          <w:szCs w:val="28"/>
        </w:rPr>
        <w:t>3</w:t>
      </w:r>
      <w:r>
        <w:rPr>
          <w:rFonts w:ascii="仿宋" w:hAnsi="仿宋" w:eastAsia="仿宋" w:cs="仿宋"/>
          <w:spacing w:val="-9"/>
          <w:sz w:val="28"/>
          <w:szCs w:val="28"/>
        </w:rPr>
        <w:t>）因疫苗特性或受种者个体差异等因素</w:t>
      </w:r>
      <w:r>
        <w:rPr>
          <w:rFonts w:ascii="仿宋" w:hAnsi="仿宋" w:eastAsia="仿宋" w:cs="仿宋"/>
          <w:spacing w:val="-10"/>
          <w:sz w:val="28"/>
          <w:szCs w:val="28"/>
        </w:rPr>
        <w:t>，疫苗保护率并非</w:t>
      </w:r>
      <w:r>
        <w:rPr>
          <w:rFonts w:ascii="Times New Roman" w:hAnsi="Times New Roman" w:eastAsia="Times New Roman" w:cs="Times New Roman"/>
          <w:spacing w:val="-10"/>
          <w:sz w:val="28"/>
          <w:szCs w:val="28"/>
        </w:rPr>
        <w:t>100%</w:t>
      </w:r>
      <w:r>
        <w:rPr>
          <w:rFonts w:ascii="仿宋" w:hAnsi="仿宋" w:eastAsia="仿宋" w:cs="仿宋"/>
          <w:spacing w:val="-10"/>
          <w:sz w:val="28"/>
          <w:szCs w:val="28"/>
        </w:rPr>
        <w:t>。</w:t>
      </w:r>
    </w:p>
    <w:p w14:paraId="2F0FF22D">
      <w:pPr>
        <w:spacing w:before="133"/>
        <w:ind w:right="2" w:firstLine="528" w:firstLineChars="200"/>
        <w:jc w:val="both"/>
        <w:rPr>
          <w:rFonts w:ascii="仿宋" w:hAnsi="仿宋" w:eastAsia="仿宋" w:cs="仿宋"/>
          <w:sz w:val="28"/>
          <w:szCs w:val="28"/>
        </w:rPr>
      </w:pPr>
      <w:r>
        <w:rPr>
          <w:rFonts w:ascii="仿宋" w:hAnsi="仿宋" w:eastAsia="仿宋" w:cs="仿宋"/>
          <w:spacing w:val="-8"/>
          <w:sz w:val="28"/>
          <w:szCs w:val="28"/>
        </w:rPr>
        <w:t>（</w:t>
      </w:r>
      <w:r>
        <w:rPr>
          <w:rFonts w:ascii="Times New Roman" w:hAnsi="Times New Roman" w:eastAsia="Times New Roman" w:cs="Times New Roman"/>
          <w:spacing w:val="-8"/>
          <w:sz w:val="28"/>
          <w:szCs w:val="28"/>
        </w:rPr>
        <w:t>4</w:t>
      </w:r>
      <w:r>
        <w:rPr>
          <w:rFonts w:ascii="仿宋" w:hAnsi="仿宋" w:eastAsia="仿宋" w:cs="仿宋"/>
          <w:spacing w:val="-8"/>
          <w:sz w:val="28"/>
          <w:szCs w:val="28"/>
        </w:rPr>
        <w:t>）接种后请在预防接种单位留观</w:t>
      </w:r>
      <w:r>
        <w:rPr>
          <w:rFonts w:ascii="Times New Roman" w:hAnsi="Times New Roman" w:eastAsia="Times New Roman" w:cs="Times New Roman"/>
          <w:spacing w:val="-8"/>
          <w:sz w:val="28"/>
          <w:szCs w:val="28"/>
        </w:rPr>
        <w:t>30</w:t>
      </w:r>
      <w:r>
        <w:rPr>
          <w:rFonts w:ascii="仿宋" w:hAnsi="仿宋" w:eastAsia="仿宋" w:cs="仿宋"/>
          <w:spacing w:val="-8"/>
          <w:sz w:val="28"/>
          <w:szCs w:val="28"/>
        </w:rPr>
        <w:t>分钟，无异常后方可离开。</w:t>
      </w:r>
    </w:p>
    <w:p w14:paraId="763A7395">
      <w:pPr>
        <w:spacing w:line="260" w:lineRule="auto"/>
        <w:rPr>
          <w:rFonts w:ascii="Arial"/>
          <w:sz w:val="21"/>
        </w:rPr>
      </w:pPr>
    </w:p>
    <w:p w14:paraId="0BBD7E4B">
      <w:pPr>
        <w:spacing w:line="260" w:lineRule="auto"/>
        <w:rPr>
          <w:rFonts w:ascii="Arial"/>
          <w:sz w:val="21"/>
        </w:rPr>
      </w:pPr>
    </w:p>
    <w:p w14:paraId="64667B0D">
      <w:pPr>
        <w:spacing w:before="92" w:line="312" w:lineRule="auto"/>
        <w:ind w:left="10" w:firstLine="521"/>
        <w:rPr>
          <w:rFonts w:ascii="仿宋" w:hAnsi="仿宋" w:eastAsia="仿宋" w:cs="仿宋"/>
          <w:sz w:val="28"/>
          <w:szCs w:val="28"/>
        </w:rPr>
      </w:pPr>
      <w:r>
        <w:rPr>
          <w:rFonts w:ascii="仿宋" w:hAnsi="仿宋" w:eastAsia="仿宋" w:cs="仿宋"/>
          <w:spacing w:val="-9"/>
          <w:sz w:val="28"/>
          <w:szCs w:val="28"/>
        </w:rPr>
        <w:t>请您认真阅读以上内容，</w:t>
      </w:r>
      <w:r>
        <w:rPr>
          <w:rFonts w:ascii="仿宋" w:hAnsi="仿宋" w:eastAsia="仿宋" w:cs="仿宋"/>
          <w:b/>
          <w:bCs/>
          <w:spacing w:val="-9"/>
          <w:sz w:val="28"/>
          <w:szCs w:val="28"/>
        </w:rPr>
        <w:t>如实提供受种者的健康</w:t>
      </w:r>
      <w:r>
        <w:rPr>
          <w:rFonts w:ascii="仿宋" w:hAnsi="仿宋" w:eastAsia="仿宋" w:cs="仿宋"/>
          <w:b/>
          <w:bCs/>
          <w:spacing w:val="-10"/>
          <w:sz w:val="28"/>
          <w:szCs w:val="28"/>
        </w:rPr>
        <w:t>状况和是否有接种禁忌等情况</w:t>
      </w:r>
      <w:r>
        <w:rPr>
          <w:rFonts w:ascii="仿宋" w:hAnsi="仿宋" w:eastAsia="仿宋" w:cs="仿宋"/>
          <w:spacing w:val="-10"/>
          <w:sz w:val="28"/>
          <w:szCs w:val="28"/>
        </w:rPr>
        <w:t>。如有疑问请咨询医疗卫生人员。</w:t>
      </w:r>
    </w:p>
    <w:p w14:paraId="1C4A3E9F">
      <w:pPr>
        <w:spacing w:line="27" w:lineRule="exact"/>
      </w:pPr>
    </w:p>
    <w:tbl>
      <w:tblPr>
        <w:tblStyle w:val="8"/>
        <w:tblW w:w="8526" w:type="dxa"/>
        <w:tblInd w:w="14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3926C4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49" w:hRule="atLeast"/>
        </w:trPr>
        <w:tc>
          <w:tcPr>
            <w:tcW w:w="8526" w:type="dxa"/>
            <w:vAlign w:val="top"/>
          </w:tcPr>
          <w:p w14:paraId="17462EC3">
            <w:pPr>
              <w:pStyle w:val="9"/>
              <w:spacing w:before="246" w:line="242" w:lineRule="auto"/>
              <w:ind w:left="570"/>
              <w:rPr>
                <w:sz w:val="22"/>
                <w:szCs w:val="22"/>
              </w:rPr>
            </w:pPr>
            <w:r>
              <w:rPr>
                <w:spacing w:val="-10"/>
                <w:sz w:val="22"/>
                <w:szCs w:val="22"/>
              </w:rPr>
              <w:t>以下内容由儿童家长</w:t>
            </w:r>
            <w:r>
              <w:rPr>
                <w:rFonts w:ascii="Times New Roman" w:hAnsi="Times New Roman" w:eastAsia="Times New Roman" w:cs="Times New Roman"/>
                <w:spacing w:val="-10"/>
                <w:sz w:val="22"/>
                <w:szCs w:val="22"/>
              </w:rPr>
              <w:t>/</w:t>
            </w:r>
            <w:r>
              <w:rPr>
                <w:spacing w:val="-10"/>
                <w:sz w:val="22"/>
                <w:szCs w:val="22"/>
              </w:rPr>
              <w:t>监护人</w:t>
            </w:r>
            <w:r>
              <w:rPr>
                <w:b/>
                <w:bCs/>
                <w:spacing w:val="-10"/>
                <w:sz w:val="22"/>
                <w:szCs w:val="22"/>
              </w:rPr>
              <w:t>确认</w:t>
            </w:r>
            <w:r>
              <w:rPr>
                <w:spacing w:val="-10"/>
                <w:sz w:val="22"/>
                <w:szCs w:val="22"/>
              </w:rPr>
              <w:t>：</w:t>
            </w:r>
          </w:p>
          <w:p w14:paraId="481379E8">
            <w:pPr>
              <w:spacing w:line="370" w:lineRule="auto"/>
              <w:rPr>
                <w:rFonts w:ascii="Arial"/>
                <w:sz w:val="21"/>
              </w:rPr>
            </w:pPr>
          </w:p>
          <w:p w14:paraId="6238C055">
            <w:pPr>
              <w:pStyle w:val="9"/>
              <w:spacing w:before="72"/>
              <w:ind w:left="558"/>
              <w:rPr>
                <w:rFonts w:hint="default" w:eastAsia="仿宋"/>
                <w:sz w:val="22"/>
                <w:szCs w:val="22"/>
                <w:lang w:val="en-US" w:eastAsia="zh-CN"/>
              </w:rPr>
            </w:pPr>
            <w:r>
              <w:rPr>
                <w:spacing w:val="-8"/>
                <w:sz w:val="22"/>
                <w:szCs w:val="22"/>
              </w:rPr>
              <w:t>受种者姓名：</w:t>
            </w:r>
            <w:r>
              <w:rPr>
                <w:rFonts w:hint="eastAsia"/>
                <w:spacing w:val="-8"/>
                <w:sz w:val="22"/>
                <w:szCs w:val="22"/>
                <w:u w:val="single"/>
                <w:lang w:val="en-US" w:eastAsia="zh-CN"/>
              </w:rPr>
              <w:t xml:space="preserve">                  </w:t>
            </w:r>
            <w:r>
              <w:rPr>
                <w:rFonts w:hint="eastAsia"/>
                <w:spacing w:val="-8"/>
                <w:sz w:val="22"/>
                <w:szCs w:val="22"/>
                <w:lang w:val="en-US" w:eastAsia="zh-CN"/>
              </w:rPr>
              <w:t xml:space="preserve">   </w:t>
            </w:r>
            <w:r>
              <w:rPr>
                <w:spacing w:val="-8"/>
                <w:sz w:val="22"/>
                <w:szCs w:val="22"/>
              </w:rPr>
              <w:t>身份证号：</w:t>
            </w:r>
            <w:r>
              <w:rPr>
                <w:rFonts w:hint="eastAsia"/>
                <w:spacing w:val="-8"/>
                <w:sz w:val="22"/>
                <w:szCs w:val="22"/>
                <w:u w:val="single"/>
                <w:lang w:val="en-US" w:eastAsia="zh-CN"/>
              </w:rPr>
              <w:t xml:space="preserve">                                 </w:t>
            </w:r>
          </w:p>
          <w:p w14:paraId="348B72AA">
            <w:pPr>
              <w:spacing w:line="371" w:lineRule="auto"/>
              <w:rPr>
                <w:rFonts w:ascii="Arial"/>
                <w:sz w:val="21"/>
              </w:rPr>
            </w:pPr>
          </w:p>
          <w:p w14:paraId="456410F5">
            <w:pPr>
              <w:pStyle w:val="9"/>
              <w:spacing w:before="72" w:line="242" w:lineRule="auto"/>
              <w:ind w:left="572"/>
              <w:rPr>
                <w:rFonts w:hint="eastAsia" w:eastAsia="仿宋"/>
                <w:sz w:val="22"/>
                <w:szCs w:val="22"/>
                <w:lang w:eastAsia="zh-CN"/>
              </w:rPr>
            </w:pPr>
            <w:r>
              <w:rPr>
                <w:spacing w:val="-14"/>
                <w:sz w:val="22"/>
                <w:szCs w:val="22"/>
              </w:rPr>
              <w:t>出生日期：</w:t>
            </w:r>
            <w:r>
              <w:rPr>
                <w:rFonts w:hint="eastAsia"/>
                <w:spacing w:val="-14"/>
                <w:sz w:val="22"/>
                <w:szCs w:val="22"/>
                <w:u w:val="single"/>
                <w:lang w:val="en-US" w:eastAsia="zh-CN"/>
              </w:rPr>
              <w:t xml:space="preserve">       </w:t>
            </w:r>
            <w:r>
              <w:rPr>
                <w:spacing w:val="-14"/>
                <w:sz w:val="22"/>
                <w:szCs w:val="22"/>
              </w:rPr>
              <w:t>年</w:t>
            </w:r>
            <w:r>
              <w:rPr>
                <w:rFonts w:hint="eastAsia"/>
                <w:spacing w:val="-14"/>
                <w:sz w:val="22"/>
                <w:szCs w:val="22"/>
                <w:u w:val="single"/>
                <w:lang w:val="en-US" w:eastAsia="zh-CN"/>
              </w:rPr>
              <w:t xml:space="preserve">     </w:t>
            </w:r>
            <w:r>
              <w:rPr>
                <w:spacing w:val="-14"/>
                <w:sz w:val="22"/>
                <w:szCs w:val="22"/>
              </w:rPr>
              <w:t>月</w:t>
            </w:r>
            <w:r>
              <w:rPr>
                <w:rFonts w:hint="eastAsia"/>
                <w:spacing w:val="-14"/>
                <w:sz w:val="22"/>
                <w:szCs w:val="22"/>
                <w:u w:val="single"/>
                <w:lang w:val="en-US" w:eastAsia="zh-CN"/>
              </w:rPr>
              <w:t xml:space="preserve">     </w:t>
            </w:r>
            <w:r>
              <w:rPr>
                <w:spacing w:val="-14"/>
                <w:sz w:val="22"/>
                <w:szCs w:val="22"/>
              </w:rPr>
              <w:t>日</w:t>
            </w:r>
            <w:r>
              <w:rPr>
                <w:rFonts w:hint="eastAsia"/>
                <w:spacing w:val="-14"/>
                <w:sz w:val="22"/>
                <w:szCs w:val="22"/>
                <w:lang w:val="en-US" w:eastAsia="zh-CN"/>
              </w:rPr>
              <w:t xml:space="preserve">    </w:t>
            </w:r>
            <w:r>
              <w:rPr>
                <w:spacing w:val="-14"/>
                <w:sz w:val="22"/>
                <w:szCs w:val="22"/>
              </w:rPr>
              <w:t>联系电话：</w:t>
            </w:r>
            <w:r>
              <w:rPr>
                <w:rFonts w:hint="eastAsia"/>
                <w:spacing w:val="-8"/>
                <w:sz w:val="22"/>
                <w:szCs w:val="22"/>
                <w:u w:val="single"/>
                <w:lang w:val="en-US" w:eastAsia="zh-CN"/>
              </w:rPr>
              <w:t xml:space="preserve">                                 </w:t>
            </w:r>
          </w:p>
          <w:p w14:paraId="44A789BB">
            <w:pPr>
              <w:spacing w:line="370" w:lineRule="auto"/>
              <w:rPr>
                <w:rFonts w:ascii="Arial"/>
                <w:sz w:val="21"/>
              </w:rPr>
            </w:pPr>
          </w:p>
          <w:p w14:paraId="55680F2B">
            <w:pPr>
              <w:pStyle w:val="9"/>
              <w:spacing w:before="72"/>
              <w:ind w:left="548"/>
              <w:rPr>
                <w:rFonts w:hint="eastAsia" w:eastAsia="仿宋"/>
                <w:sz w:val="22"/>
                <w:szCs w:val="22"/>
                <w:lang w:eastAsia="zh-CN"/>
              </w:rPr>
            </w:pPr>
            <w:r>
              <w:rPr>
                <w:spacing w:val="-12"/>
                <w:sz w:val="22"/>
                <w:szCs w:val="22"/>
              </w:rPr>
              <w:t>详细地址：</w:t>
            </w:r>
            <w:r>
              <w:rPr>
                <w:rFonts w:hint="eastAsia"/>
                <w:spacing w:val="-8"/>
                <w:sz w:val="22"/>
                <w:szCs w:val="22"/>
                <w:u w:val="single"/>
                <w:lang w:val="en-US" w:eastAsia="zh-CN"/>
              </w:rPr>
              <w:t xml:space="preserve">                                                                   </w:t>
            </w:r>
          </w:p>
          <w:p w14:paraId="0273C1A6">
            <w:pPr>
              <w:spacing w:line="265" w:lineRule="auto"/>
              <w:rPr>
                <w:rFonts w:ascii="Arial"/>
                <w:sz w:val="21"/>
              </w:rPr>
            </w:pPr>
          </w:p>
          <w:p w14:paraId="40585165">
            <w:pPr>
              <w:spacing w:line="265" w:lineRule="auto"/>
              <w:rPr>
                <w:rFonts w:ascii="Arial"/>
                <w:sz w:val="21"/>
              </w:rPr>
            </w:pPr>
          </w:p>
          <w:p w14:paraId="3CC6FC08">
            <w:pPr>
              <w:spacing w:line="266" w:lineRule="auto"/>
              <w:rPr>
                <w:rFonts w:ascii="Arial"/>
                <w:sz w:val="21"/>
              </w:rPr>
            </w:pPr>
          </w:p>
          <w:p w14:paraId="459172F9">
            <w:pPr>
              <w:spacing w:line="266" w:lineRule="auto"/>
              <w:rPr>
                <w:rFonts w:ascii="Arial"/>
                <w:sz w:val="21"/>
              </w:rPr>
            </w:pPr>
          </w:p>
          <w:p w14:paraId="66ADD5AF">
            <w:pPr>
              <w:pStyle w:val="9"/>
              <w:spacing w:before="72" w:line="400" w:lineRule="auto"/>
              <w:ind w:left="118" w:right="99" w:firstLine="425"/>
              <w:rPr>
                <w:sz w:val="22"/>
                <w:szCs w:val="22"/>
              </w:rPr>
            </w:pPr>
            <w:r>
              <w:rPr>
                <w:spacing w:val="-7"/>
                <w:sz w:val="22"/>
                <w:szCs w:val="22"/>
              </w:rPr>
              <w:t>本人已了解疫苗的品种、作用、禁忌、不良反应以及现</w:t>
            </w:r>
            <w:r>
              <w:rPr>
                <w:spacing w:val="-8"/>
                <w:sz w:val="22"/>
                <w:szCs w:val="22"/>
              </w:rPr>
              <w:t>场留观等注意事项，并</w:t>
            </w:r>
            <w:r>
              <w:rPr>
                <w:b/>
                <w:bCs/>
                <w:spacing w:val="-8"/>
                <w:sz w:val="22"/>
                <w:szCs w:val="22"/>
              </w:rPr>
              <w:t>如实提</w:t>
            </w:r>
            <w:r>
              <w:rPr>
                <w:b/>
                <w:bCs/>
                <w:spacing w:val="-11"/>
                <w:sz w:val="22"/>
                <w:szCs w:val="22"/>
              </w:rPr>
              <w:t>供健康状况和是否有接种禁忌等情况</w:t>
            </w:r>
            <w:r>
              <w:rPr>
                <w:spacing w:val="-11"/>
                <w:sz w:val="22"/>
                <w:szCs w:val="22"/>
              </w:rPr>
              <w:t>，</w:t>
            </w:r>
            <w:r>
              <w:rPr>
                <w:b/>
                <w:bCs/>
                <w:spacing w:val="-11"/>
                <w:sz w:val="22"/>
                <w:szCs w:val="22"/>
              </w:rPr>
              <w:t>自愿选择免费接种该疫</w:t>
            </w:r>
            <w:r>
              <w:rPr>
                <w:b/>
                <w:bCs/>
                <w:spacing w:val="-12"/>
                <w:sz w:val="22"/>
                <w:szCs w:val="22"/>
              </w:rPr>
              <w:t>苗。</w:t>
            </w:r>
          </w:p>
          <w:p w14:paraId="74BD425D">
            <w:pPr>
              <w:spacing w:line="346" w:lineRule="auto"/>
              <w:rPr>
                <w:rFonts w:ascii="Arial"/>
                <w:sz w:val="21"/>
              </w:rPr>
            </w:pPr>
          </w:p>
          <w:p w14:paraId="7DB3307E">
            <w:pPr>
              <w:spacing w:line="346" w:lineRule="auto"/>
              <w:rPr>
                <w:rFonts w:ascii="Arial"/>
                <w:sz w:val="21"/>
              </w:rPr>
            </w:pPr>
          </w:p>
          <w:p w14:paraId="58FCA9A3">
            <w:pPr>
              <w:pStyle w:val="9"/>
              <w:spacing w:before="72" w:line="223" w:lineRule="auto"/>
              <w:ind w:left="484"/>
              <w:rPr>
                <w:rFonts w:hint="default" w:eastAsia="仿宋"/>
                <w:sz w:val="22"/>
                <w:szCs w:val="22"/>
                <w:lang w:val="en-US" w:eastAsia="zh-CN"/>
              </w:rPr>
            </w:pPr>
            <w:r>
              <w:rPr>
                <w:spacing w:val="-9"/>
                <w:sz w:val="22"/>
                <w:szCs w:val="22"/>
              </w:rPr>
              <w:t>家长/监护人（签名</w:t>
            </w:r>
            <w:r>
              <w:rPr>
                <w:spacing w:val="-13"/>
                <w:sz w:val="22"/>
                <w:szCs w:val="22"/>
              </w:rPr>
              <w:t>）：</w:t>
            </w:r>
            <w:r>
              <w:rPr>
                <w:rFonts w:hint="eastAsia"/>
                <w:spacing w:val="-13"/>
                <w:sz w:val="22"/>
                <w:szCs w:val="22"/>
                <w:u w:val="single"/>
                <w:lang w:val="en-US" w:eastAsia="zh-CN"/>
              </w:rPr>
              <w:t xml:space="preserve">                        </w:t>
            </w:r>
          </w:p>
        </w:tc>
      </w:tr>
    </w:tbl>
    <w:p w14:paraId="608C3593">
      <w:pPr>
        <w:rPr>
          <w:rFonts w:ascii="Arial" w:hAnsi="Arial" w:eastAsia="Arial" w:cs="Arial"/>
          <w:sz w:val="21"/>
          <w:szCs w:val="21"/>
        </w:rPr>
        <w:sectPr>
          <w:footerReference r:id="rId7" w:type="default"/>
          <w:pgSz w:w="11906" w:h="16839"/>
          <w:pgMar w:top="1431" w:right="1578" w:bottom="1280" w:left="1616" w:header="0" w:footer="1027" w:gutter="0"/>
          <w:cols w:space="720" w:num="1"/>
        </w:sectPr>
      </w:pPr>
    </w:p>
    <w:p w14:paraId="46021F72">
      <w:pPr>
        <w:spacing w:line="290" w:lineRule="auto"/>
        <w:rPr>
          <w:rFonts w:hint="eastAsia" w:ascii="Arial"/>
          <w:sz w:val="21"/>
          <w:lang w:val="en-US" w:eastAsia="zh-CN"/>
        </w:rPr>
      </w:pPr>
    </w:p>
    <w:sectPr>
      <w:footerReference r:id="rId8" w:type="default"/>
      <w:pgSz w:w="11906" w:h="16838"/>
      <w:pgMar w:top="820" w:right="866" w:bottom="47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EB99A5D-6AD3-4B72-904F-53F9A32F323E}"/>
  </w:font>
  <w:font w:name="Arial">
    <w:panose1 w:val="020B0604020202020204"/>
    <w:charset w:val="01"/>
    <w:family w:val="swiss"/>
    <w:pitch w:val="default"/>
    <w:sig w:usb0="E0002AFF" w:usb1="C0007843" w:usb2="00000009" w:usb3="00000000" w:csb0="400001FF" w:csb1="FFFF0000"/>
    <w:embedRegular r:id="rId2" w:fontKey="{2DCCB468-51B7-43B2-B405-3EFCCD3D2736}"/>
  </w:font>
  <w:font w:name="黑体">
    <w:panose1 w:val="02010609060101010101"/>
    <w:charset w:val="86"/>
    <w:family w:val="auto"/>
    <w:pitch w:val="default"/>
    <w:sig w:usb0="800002BF" w:usb1="38CF7CFA" w:usb2="00000016" w:usb3="00000000" w:csb0="00040001" w:csb1="00000000"/>
    <w:embedRegular r:id="rId3" w:fontKey="{22FA43A4-9C53-4B07-AD5E-1A8110E066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4" w:fontKey="{0044F1E2-37FD-45B4-A4BC-4C173864BE7B}"/>
  </w:font>
  <w:font w:name="方正小标宋简体">
    <w:panose1 w:val="02010600010101010101"/>
    <w:charset w:val="86"/>
    <w:family w:val="auto"/>
    <w:pitch w:val="default"/>
    <w:sig w:usb0="00000001" w:usb1="080E0000" w:usb2="00000000" w:usb3="00000000" w:csb0="00040000" w:csb1="00000000"/>
    <w:embedRegular r:id="rId5" w:fontKey="{FF3AFB75-78DD-444C-AA1C-443974248484}"/>
  </w:font>
  <w:font w:name="方正仿宋_GB2312">
    <w:panose1 w:val="02000000000000000000"/>
    <w:charset w:val="86"/>
    <w:family w:val="auto"/>
    <w:pitch w:val="default"/>
    <w:sig w:usb0="A00002BF" w:usb1="184F6CFA" w:usb2="00000012" w:usb3="00000000" w:csb0="00040001" w:csb1="00000000"/>
    <w:embedRegular r:id="rId6" w:fontKey="{BAA35FB5-DAA0-4050-A3D9-1E663E6C7E4E}"/>
  </w:font>
  <w:font w:name="楷体">
    <w:panose1 w:val="02010609060101010101"/>
    <w:charset w:val="86"/>
    <w:family w:val="auto"/>
    <w:pitch w:val="default"/>
    <w:sig w:usb0="800002BF" w:usb1="38CF7CFA" w:usb2="00000016" w:usb3="00000000" w:csb0="00040001" w:csb1="00000000"/>
    <w:embedRegular r:id="rId7" w:fontKey="{F9AC226D-3138-4558-A6FE-55C1C843A128}"/>
  </w:font>
  <w:font w:name="仿宋_GB2312">
    <w:panose1 w:val="02010609030101010101"/>
    <w:charset w:val="86"/>
    <w:family w:val="auto"/>
    <w:pitch w:val="default"/>
    <w:sig w:usb0="00000001" w:usb1="080E0000" w:usb2="00000000" w:usb3="00000000" w:csb0="00040000" w:csb1="00000000"/>
    <w:embedRegular r:id="rId8" w:fontKey="{2832B6E1-1270-4398-A982-BE6FA07596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DD2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9314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E9314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DB6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E37B">
    <w:pPr>
      <w:spacing w:line="181" w:lineRule="auto"/>
      <w:ind w:left="775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9F7F4">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99F7F4">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A2FB">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462E5">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1462E5">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6F600">
    <w:pPr>
      <w:spacing w:line="181" w:lineRule="auto"/>
      <w:ind w:right="11"/>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9376E">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A9376E">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E7E4A">
    <w:pPr>
      <w:spacing w:line="181" w:lineRule="auto"/>
      <w:ind w:right="11"/>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13A4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913A4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80181"/>
    <w:rsid w:val="02551A35"/>
    <w:rsid w:val="05180181"/>
    <w:rsid w:val="068B1EC9"/>
    <w:rsid w:val="08512C9F"/>
    <w:rsid w:val="08781091"/>
    <w:rsid w:val="09A61173"/>
    <w:rsid w:val="0A982E07"/>
    <w:rsid w:val="0B4E7969"/>
    <w:rsid w:val="0C201306"/>
    <w:rsid w:val="0EEE7499"/>
    <w:rsid w:val="11032FA4"/>
    <w:rsid w:val="11D861DF"/>
    <w:rsid w:val="12F47048"/>
    <w:rsid w:val="15A46B04"/>
    <w:rsid w:val="15BD7BC5"/>
    <w:rsid w:val="163A1216"/>
    <w:rsid w:val="1791130A"/>
    <w:rsid w:val="186B3909"/>
    <w:rsid w:val="18E216F1"/>
    <w:rsid w:val="1AA9696A"/>
    <w:rsid w:val="1AD5775F"/>
    <w:rsid w:val="1BAA299A"/>
    <w:rsid w:val="1BE85270"/>
    <w:rsid w:val="1C202C5C"/>
    <w:rsid w:val="1C4C3A51"/>
    <w:rsid w:val="1ECC2C27"/>
    <w:rsid w:val="1F1A0416"/>
    <w:rsid w:val="216D06F2"/>
    <w:rsid w:val="223C11A5"/>
    <w:rsid w:val="239A7798"/>
    <w:rsid w:val="27345B41"/>
    <w:rsid w:val="278C564A"/>
    <w:rsid w:val="28033B5E"/>
    <w:rsid w:val="28B74948"/>
    <w:rsid w:val="295D729E"/>
    <w:rsid w:val="2A1F27A5"/>
    <w:rsid w:val="2AC1385C"/>
    <w:rsid w:val="2B8925CC"/>
    <w:rsid w:val="2CB03B88"/>
    <w:rsid w:val="2CDF2D2F"/>
    <w:rsid w:val="2E683FB0"/>
    <w:rsid w:val="309C2C4B"/>
    <w:rsid w:val="31FD161E"/>
    <w:rsid w:val="32601BAD"/>
    <w:rsid w:val="32C75E2C"/>
    <w:rsid w:val="33C54EA3"/>
    <w:rsid w:val="3600792F"/>
    <w:rsid w:val="390019F4"/>
    <w:rsid w:val="397C0D9B"/>
    <w:rsid w:val="3A836438"/>
    <w:rsid w:val="3AEE244B"/>
    <w:rsid w:val="3B675D5A"/>
    <w:rsid w:val="3BEF2734"/>
    <w:rsid w:val="3C924397"/>
    <w:rsid w:val="3E5325C6"/>
    <w:rsid w:val="3F582DB4"/>
    <w:rsid w:val="3F6C1B91"/>
    <w:rsid w:val="451F1453"/>
    <w:rsid w:val="452151CC"/>
    <w:rsid w:val="464E1FF0"/>
    <w:rsid w:val="46F26E20"/>
    <w:rsid w:val="475E44B5"/>
    <w:rsid w:val="484E4529"/>
    <w:rsid w:val="496039CC"/>
    <w:rsid w:val="49A62143"/>
    <w:rsid w:val="49AD5280"/>
    <w:rsid w:val="4A325785"/>
    <w:rsid w:val="4B045373"/>
    <w:rsid w:val="4E015B9A"/>
    <w:rsid w:val="4F0C47F7"/>
    <w:rsid w:val="4F247D92"/>
    <w:rsid w:val="51114346"/>
    <w:rsid w:val="517F5754"/>
    <w:rsid w:val="51C4760A"/>
    <w:rsid w:val="520D0FB1"/>
    <w:rsid w:val="538E04CA"/>
    <w:rsid w:val="550A7A2A"/>
    <w:rsid w:val="551C775D"/>
    <w:rsid w:val="56C02A96"/>
    <w:rsid w:val="58AE6D10"/>
    <w:rsid w:val="5AAC3332"/>
    <w:rsid w:val="5C502E84"/>
    <w:rsid w:val="5E8E1FD8"/>
    <w:rsid w:val="5EAE7678"/>
    <w:rsid w:val="5F904FD0"/>
    <w:rsid w:val="60430294"/>
    <w:rsid w:val="61BA4586"/>
    <w:rsid w:val="628801E0"/>
    <w:rsid w:val="62AA0157"/>
    <w:rsid w:val="63F9086C"/>
    <w:rsid w:val="656C3DE9"/>
    <w:rsid w:val="65D5198E"/>
    <w:rsid w:val="66E53E53"/>
    <w:rsid w:val="674A015A"/>
    <w:rsid w:val="67851845"/>
    <w:rsid w:val="69643755"/>
    <w:rsid w:val="698A6F34"/>
    <w:rsid w:val="69F543AD"/>
    <w:rsid w:val="6A7E25F5"/>
    <w:rsid w:val="6AE10DD5"/>
    <w:rsid w:val="6B7A3C7E"/>
    <w:rsid w:val="6D4760F8"/>
    <w:rsid w:val="6DEE6670"/>
    <w:rsid w:val="72952BD1"/>
    <w:rsid w:val="73EF0E08"/>
    <w:rsid w:val="744228E5"/>
    <w:rsid w:val="75695C4F"/>
    <w:rsid w:val="75E874BC"/>
    <w:rsid w:val="768F5B89"/>
    <w:rsid w:val="769211D6"/>
    <w:rsid w:val="78623556"/>
    <w:rsid w:val="78911745"/>
    <w:rsid w:val="7A574C10"/>
    <w:rsid w:val="7AAF67FA"/>
    <w:rsid w:val="7AD77D75"/>
    <w:rsid w:val="7CAF663E"/>
    <w:rsid w:val="7CE54755"/>
    <w:rsid w:val="7E70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6"/>
      <w:szCs w:val="7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lang w:val="en-US" w:eastAsia="en-US" w:bidi="ar-SA"/>
    </w:rPr>
  </w:style>
  <w:style w:type="character" w:customStyle="1" w:styleId="10">
    <w:name w:val="font41"/>
    <w:basedOn w:val="7"/>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5953</Words>
  <Characters>6592</Characters>
  <Lines>0</Lines>
  <Paragraphs>0</Paragraphs>
  <TotalTime>26</TotalTime>
  <ScaleCrop>false</ScaleCrop>
  <LinksUpToDate>false</LinksUpToDate>
  <CharactersWithSpaces>7012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2025-04-11T02:30:00Z</dcterms:created>
  <dc:creator>Administrator</dc:creator>
  <cp:lastModifiedBy>铮1387184278</cp:lastModifiedBy>
  <cp:lastPrinted>2025-05-20T09:24:00Z</cp:lastPrinted>
  <dcterms:modified xsi:type="dcterms:W3CDTF">2025-07-03T06:47:25Z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5DFC361DF1AC442CBCDA3BA2441B54EE_13</vt:lpwstr>
  </property>
  <property fmtid="{D5CDD505-2E9C-101B-9397-08002B2CF9AE}" pid="4" name="KSOTemplateDocerSaveRecord">
    <vt:lpwstr>eyJoZGlkIjoiNjNlMGQ2MzE5Y2MxNDg5MDUyZWQ2NjEzNjVlZDZiZDEiLCJ1c2VySWQiOiI5NDc0NjkwIn0=</vt:lpwstr>
  </property>
</Properties>
</file>