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  <w:t>蚌埠市发展和改革委员</w:t>
      </w:r>
      <w:r>
        <w:rPr>
          <w:rFonts w:hint="default" w:ascii="Times New Roman" w:hAnsi="Times New Roman" w:eastAsia="方正小标宋_GBK" w:cs="Times New Roman"/>
          <w:spacing w:val="8"/>
          <w:sz w:val="44"/>
          <w:szCs w:val="44"/>
        </w:rPr>
        <w:t>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8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spacing w:val="10"/>
          <w:sz w:val="44"/>
          <w:szCs w:val="44"/>
        </w:rPr>
        <w:t>于</w:t>
      </w:r>
      <w:r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  <w:t>印发《蚌埠市非居民管道天然气价格机制</w:t>
      </w:r>
      <w:r>
        <w:rPr>
          <w:rFonts w:hint="default" w:ascii="Times New Roman" w:hAnsi="Times New Roman" w:eastAsia="方正小标宋_GBK" w:cs="Times New Roman"/>
          <w:spacing w:val="43"/>
          <w:sz w:val="44"/>
          <w:szCs w:val="44"/>
        </w:rPr>
        <w:t>改</w:t>
      </w:r>
      <w:r>
        <w:rPr>
          <w:rFonts w:hint="default" w:ascii="Times New Roman" w:hAnsi="Times New Roman" w:eastAsia="方正小标宋_GBK" w:cs="Times New Roman"/>
          <w:spacing w:val="38"/>
          <w:sz w:val="44"/>
          <w:szCs w:val="44"/>
        </w:rPr>
        <w:t>革方案(试行)》的通知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各县发展改革委，各燃气经营企业：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35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2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pacing w:val="18"/>
          <w:sz w:val="32"/>
          <w:szCs w:val="32"/>
        </w:rPr>
        <w:t>蚌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埠市非居民管道天然气价格机制改革方案(试行)》已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经市政府同意，现印发给你们，请结合实际认真贯彻落实，并做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好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宣传解读。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3779" w:leftChars="1651" w:right="0" w:hanging="312" w:firstLineChars="0"/>
        <w:jc w:val="center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蚌埠市发展和改革委员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3779" w:leftChars="1651" w:right="0" w:hanging="312" w:firstLineChars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9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022年11月18日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5" w:type="default"/>
          <w:pgSz w:w="11906" w:h="16838"/>
          <w:pgMar w:top="400" w:right="1461" w:bottom="0" w:left="1586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hanging="661"/>
        <w:jc w:val="center"/>
        <w:textAlignment w:val="baseline"/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0"/>
          <w:sz w:val="44"/>
          <w:szCs w:val="44"/>
        </w:rPr>
        <w:t>蚌</w:t>
      </w:r>
      <w:r>
        <w:rPr>
          <w:rFonts w:hint="default" w:ascii="Times New Roman" w:hAnsi="Times New Roman" w:eastAsia="方正小标宋_GBK" w:cs="Times New Roman"/>
          <w:spacing w:val="9"/>
          <w:sz w:val="44"/>
          <w:szCs w:val="44"/>
        </w:rPr>
        <w:t>埠市非居民管道天然气价格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hanging="661"/>
        <w:jc w:val="center"/>
        <w:textAlignment w:val="baseline"/>
        <w:rPr>
          <w:rFonts w:hint="default" w:ascii="Times New Roman" w:hAnsi="Times New Roman" w:eastAsia="方正小标宋_GBK" w:cs="Times New Roman"/>
          <w:spacing w:val="4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51"/>
          <w:sz w:val="44"/>
          <w:szCs w:val="44"/>
        </w:rPr>
        <w:t>机</w:t>
      </w:r>
      <w:r>
        <w:rPr>
          <w:rFonts w:hint="default" w:ascii="Times New Roman" w:hAnsi="Times New Roman" w:eastAsia="方正小标宋_GBK" w:cs="Times New Roman"/>
          <w:spacing w:val="46"/>
          <w:sz w:val="44"/>
          <w:szCs w:val="44"/>
        </w:rPr>
        <w:t>制改革方案(试行)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hanging="661"/>
        <w:jc w:val="center"/>
        <w:textAlignment w:val="baseline"/>
        <w:rPr>
          <w:rFonts w:hint="default" w:ascii="Times New Roman" w:hAnsi="Times New Roman" w:eastAsia="方正仿宋_GBK" w:cs="Times New Roman"/>
          <w:spacing w:val="4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根据《国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家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发展改革委关于“十四五”时期深化价格机制改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革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行动方案的通知》《安徽省人民政府关于促进天然气协调稳定发展的实施意见》等文件精神，为科学应对能源供应的新形势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新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挑战，有效保障城镇然气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供应稳定，促进全市经济社会平稳运行，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照国家“管住中间、放开两头”的改革方向，结合我市实际，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制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定本方案。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一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、鼓励市场多源供应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放开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气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源和用户市场，培育形成多渠道供应的气源市场和多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元化消费市场。推动城市管网向符合条件的市场主体开放，鼓励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用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户自主选择资源方，其向上游供气企业争取到的自有气源通过城镇燃气管道输气，城镇燃气企业应提供输送服务，并可收取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合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理的城镇燃气代输价格。代输价格由双方协商确定，原则上不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高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发改部门核定的管道天然气配气价格。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spacing w:val="8"/>
          <w:sz w:val="32"/>
          <w:szCs w:val="32"/>
        </w:rPr>
        <w:t>、加强气源供应保障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燃气经营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企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业要承担天然气供应和保障责任，及时与气源企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业、下游用户签订供用气合同。要最大限度确保合同气量，合同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气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量不低于上一周期。要在合同气量之外积极采取交易市场在线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竞拍、扩大LNG采购等方式增加资源供应，建立LN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G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询、比价采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购机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制，优先采购低价气。建立与供气能力相适应的储气能力，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不得以市场价格波动等理由实施限供，影响工商企业正常生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6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，要落实天然气供应应急预案，根据用气特点对终端用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精准分类，按照可中断用户、可调节用户和不可中断用户，建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立健全分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级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调峰用户制度，通过签订可中断供用气协议等方式弥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补调峰能力。气源供应紧张时，按照确保安全、提前告知、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沟通、稳妥推进的原则启动实施分级调峰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textAlignment w:val="baseline"/>
        <w:rPr>
          <w:rFonts w:hint="default" w:ascii="Times New Roman" w:hAnsi="Times New Roman" w:eastAsia="方正黑体_GBK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三、加强配气成本监审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5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价格主管部门要加大对城市管网配气价格成本监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审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工作力度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进一步核查燃气经营企业管网及设施准许成本与合理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益。在成本监审的基础上，对管道燃气配气价格进行年度校核，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管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网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配气价格与每年成本审核结果实行联动。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对新建城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燃气独立配气管网，可运用建设项目财务评价的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原理，使燃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气企业在整个经营期取得合理回报的方法核定初始配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气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价格。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textAlignment w:val="baseline"/>
        <w:rPr>
          <w:rFonts w:hint="default" w:ascii="Times New Roman" w:hAnsi="Times New Roman" w:eastAsia="方正黑体_GBK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sz w:val="32"/>
          <w:szCs w:val="32"/>
        </w:rPr>
        <w:t>四、完善价格联动机制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1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9"/>
          <w:sz w:val="32"/>
          <w:szCs w:val="32"/>
        </w:rPr>
        <w:t>进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一步完善非居民用户天然气终端销售价格与采购价格联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动机制，按月度气源平均采购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含LNG等补充气源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核定次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月非居民终端销售价格。当上游天然气价格变化时，根据单位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平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均购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气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价格变化情况，非居民天然气销售价格同向调整。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终端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销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售价格由气源综合加权采购价格、省内短途管输价格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和配气价格构成。其中，气源综合加权采购价格是指燃气经营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业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采购的合同内、合同外天然气的加权平均价格；省内短途管输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价格由省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级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价格主管部门核定；配气价格由市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价格主管部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门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核定。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燃气经营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企业应密切关注天然气市场动向，充分预判经营区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域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内阶段性天然气需求量，在保障天然气供应的同时，持续优化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气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源渠道和结构，合理控制气源采购价格。合同外气源采购价格</w:t>
      </w:r>
      <w:r>
        <w:rPr>
          <w:rFonts w:hint="default" w:ascii="Times New Roman" w:hAnsi="Times New Roman" w:eastAsia="仿宋" w:cs="Times New Roman"/>
          <w:spacing w:val="32"/>
          <w:sz w:val="31"/>
          <w:szCs w:val="31"/>
        </w:rPr>
        <w:t>原</w:t>
      </w:r>
      <w:r>
        <w:rPr>
          <w:rFonts w:hint="default" w:ascii="Times New Roman" w:hAnsi="Times New Roman" w:eastAsia="仿宋" w:cs="Times New Roman"/>
          <w:spacing w:val="18"/>
          <w:sz w:val="31"/>
          <w:szCs w:val="31"/>
        </w:rPr>
        <w:t>则</w:t>
      </w:r>
      <w:r>
        <w:rPr>
          <w:rFonts w:hint="default" w:ascii="Times New Roman" w:hAnsi="Times New Roman" w:eastAsia="仿宋" w:cs="Times New Roman"/>
          <w:spacing w:val="16"/>
          <w:sz w:val="31"/>
          <w:szCs w:val="31"/>
        </w:rPr>
        <w:t>上不高于上海石油天然气交易中心东部竞拍气当月加权平</w:t>
      </w: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>均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价格，高出部分由城镇燃气企业承担。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6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4"/>
          <w:sz w:val="31"/>
          <w:szCs w:val="31"/>
        </w:rPr>
        <w:t>五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、实施量价挂钩政策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52" w:firstLineChars="200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结合非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居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民用户用气量，继续执行非居民天然气量价挂钩政</w:t>
      </w:r>
      <w:r>
        <w:rPr>
          <w:rFonts w:hint="default" w:ascii="Times New Roman" w:hAnsi="Times New Roman" w:eastAsia="仿宋" w:cs="Times New Roman"/>
          <w:spacing w:val="-4"/>
          <w:sz w:val="31"/>
          <w:szCs w:val="31"/>
        </w:rPr>
        <w:t>策，降低大用户用气</w:t>
      </w:r>
      <w:r>
        <w:rPr>
          <w:rFonts w:hint="default" w:ascii="Times New Roman" w:hAnsi="Times New Roman" w:eastAsia="仿宋" w:cs="Times New Roman"/>
          <w:spacing w:val="-3"/>
          <w:sz w:val="31"/>
          <w:szCs w:val="31"/>
        </w:rPr>
        <w:t>成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本，并适时予以完善，惠及中小企业。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52" w:firstLineChars="200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鼓励用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气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大户根据用气存量、增量等实际情况，积极与上游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气源企业、燃气经营企业等进行洽谈，争取更多、更优的量、价</w:t>
      </w:r>
      <w:r>
        <w:rPr>
          <w:rFonts w:hint="default" w:ascii="Times New Roman" w:hAnsi="Times New Roman" w:eastAsia="仿宋" w:cs="Times New Roman"/>
          <w:spacing w:val="-2"/>
          <w:sz w:val="31"/>
          <w:szCs w:val="31"/>
        </w:rPr>
        <w:t>支</w:t>
      </w:r>
      <w:r>
        <w:rPr>
          <w:rFonts w:hint="default" w:ascii="Times New Roman" w:hAnsi="Times New Roman" w:eastAsia="仿宋" w:cs="Times New Roman"/>
          <w:spacing w:val="-1"/>
          <w:sz w:val="31"/>
          <w:szCs w:val="31"/>
        </w:rPr>
        <w:t>持。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72" w:firstLineChars="20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3"/>
          <w:sz w:val="31"/>
          <w:szCs w:val="31"/>
        </w:rPr>
        <w:t>六</w:t>
      </w:r>
      <w:r>
        <w:rPr>
          <w:rFonts w:hint="default" w:ascii="Times New Roman" w:hAnsi="Times New Roman" w:eastAsia="黑体" w:cs="Times New Roman"/>
          <w:spacing w:val="7"/>
          <w:sz w:val="31"/>
          <w:szCs w:val="31"/>
        </w:rPr>
        <w:t>、强化价格监督管理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52" w:firstLineChars="200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燃气经营</w:t>
      </w: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>企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业要建立完善上下游价格联动实施细则，提前在</w:t>
      </w:r>
      <w:r>
        <w:rPr>
          <w:rFonts w:hint="default" w:ascii="Times New Roman" w:hAnsi="Times New Roman" w:eastAsia="仿宋" w:cs="Times New Roman"/>
          <w:spacing w:val="17"/>
          <w:sz w:val="31"/>
          <w:szCs w:val="31"/>
        </w:rPr>
        <w:t>企业门户网站等平台公布具体联动方案及调整后的终端销售</w:t>
      </w:r>
      <w:r>
        <w:rPr>
          <w:rFonts w:hint="default" w:ascii="Times New Roman" w:hAnsi="Times New Roman" w:eastAsia="仿宋" w:cs="Times New Roman"/>
          <w:spacing w:val="15"/>
          <w:sz w:val="31"/>
          <w:szCs w:val="31"/>
        </w:rPr>
        <w:t>价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格。同时要充分利用各种媒体、采取多种形式，加强政策解读和宣传，完善气源采购成本公示及调价信息公开等配套措施，推进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价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格</w:t>
      </w:r>
      <w:r>
        <w:rPr>
          <w:rFonts w:hint="default" w:ascii="Times New Roman" w:hAnsi="Times New Roman" w:eastAsia="仿宋" w:cs="Times New Roman"/>
          <w:spacing w:val="6"/>
          <w:sz w:val="31"/>
          <w:szCs w:val="31"/>
        </w:rPr>
        <w:t>信息公开透明，强化社会监督。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720" w:firstLineChars="200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仿宋" w:cs="Times New Roman"/>
          <w:spacing w:val="25"/>
          <w:sz w:val="31"/>
          <w:szCs w:val="31"/>
        </w:rPr>
        <w:t>各</w:t>
      </w:r>
      <w:r>
        <w:rPr>
          <w:rFonts w:hint="default" w:ascii="Times New Roman" w:hAnsi="Times New Roman" w:eastAsia="仿宋" w:cs="Times New Roman"/>
          <w:spacing w:val="17"/>
          <w:sz w:val="31"/>
          <w:szCs w:val="31"/>
        </w:rPr>
        <w:t>级发展改革部门要积极联合市场监管部门对燃气企业价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格执行情况开展监督检查，对故意瞒报、虚报以及公布虚假价格信息的企业,予以严肃查处，责令限期改正并公开曝光，情节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严</w:t>
      </w:r>
      <w:r>
        <w:rPr>
          <w:rFonts w:hint="default" w:ascii="Times New Roman" w:hAnsi="Times New Roman" w:eastAsia="仿宋" w:cs="Times New Roman"/>
          <w:spacing w:val="14"/>
          <w:sz w:val="31"/>
          <w:szCs w:val="31"/>
        </w:rPr>
        <w:t>重</w:t>
      </w:r>
      <w:r>
        <w:rPr>
          <w:rFonts w:hint="default" w:ascii="Times New Roman" w:hAnsi="Times New Roman" w:eastAsia="仿宋" w:cs="Times New Roman"/>
          <w:spacing w:val="10"/>
          <w:sz w:val="31"/>
          <w:szCs w:val="31"/>
        </w:rPr>
        <w:t>的</w:t>
      </w: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>，纳入企业不良信用记录。</w:t>
      </w:r>
    </w:p>
    <w:sectPr>
      <w:headerReference r:id="rId6" w:type="default"/>
      <w:footerReference r:id="rId7" w:type="default"/>
      <w:pgSz w:w="11906" w:h="16838"/>
      <w:pgMar w:top="1984" w:right="1474" w:bottom="1871" w:left="1587" w:header="0" w:footer="10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yMmUzNGJlZjMzNGYzZGVjNDM5MTRlZDAyZWJjOTMifQ=="/>
  </w:docVars>
  <w:rsids>
    <w:rsidRoot w:val="00000000"/>
    <w:rsid w:val="31514CF8"/>
    <w:rsid w:val="53B64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1650</Words>
  <Characters>1661</Characters>
  <TotalTime>11</TotalTime>
  <ScaleCrop>false</ScaleCrop>
  <LinksUpToDate>false</LinksUpToDate>
  <CharactersWithSpaces>1661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2022-11-18T17:54:00Z</dcterms:created>
  <dc:creator>chendong</dc:creator>
  <cp:lastModifiedBy>遇剑不散</cp:lastModifiedBy>
  <dcterms:modified xsi:type="dcterms:W3CDTF">2022-11-23T06:27:01Z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2022-11-23T14:15:35Z</vt:filetime>
  </property>
  <property fmtid="{D5CDD505-2E9C-101B-9397-08002B2CF9AE}" pid="4" name="KSOProductBuildVer">
    <vt:lpwstr>2052-11.1.0.12763</vt:lpwstr>
  </property>
  <property fmtid="{D5CDD505-2E9C-101B-9397-08002B2CF9AE}" pid="5" name="ICV">
    <vt:lpwstr>9EE0BE172CED41B28A3435E4007539F6</vt:lpwstr>
  </property>
</Properties>
</file>