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7E" w:rsidRPr="00C6507E" w:rsidRDefault="00C6507E" w:rsidP="00C6507E">
      <w:pPr>
        <w:widowControl/>
        <w:shd w:val="clear" w:color="auto" w:fill="FFFFFF"/>
        <w:spacing w:line="267" w:lineRule="atLeast"/>
        <w:jc w:val="center"/>
        <w:rPr>
          <w:rFonts w:ascii="微软雅黑" w:eastAsia="微软雅黑" w:hAnsi="微软雅黑" w:cs="宋体"/>
          <w:color w:val="333333"/>
          <w:kern w:val="0"/>
          <w:szCs w:val="21"/>
        </w:rPr>
      </w:pPr>
      <w:r w:rsidRPr="00C6507E">
        <w:rPr>
          <w:rFonts w:ascii="方正小标宋简体" w:eastAsia="方正小标宋简体" w:hAnsi="微软雅黑" w:cs="宋体" w:hint="eastAsia"/>
          <w:color w:val="333333"/>
          <w:kern w:val="0"/>
          <w:sz w:val="44"/>
          <w:szCs w:val="44"/>
        </w:rPr>
        <w:t>蚌山区人力资源和社会保障局2020年度</w:t>
      </w:r>
    </w:p>
    <w:p w:rsidR="00C6507E" w:rsidRPr="00C6507E" w:rsidRDefault="00C6507E" w:rsidP="00C6507E">
      <w:pPr>
        <w:widowControl/>
        <w:shd w:val="clear" w:color="auto" w:fill="FFFFFF"/>
        <w:spacing w:line="267" w:lineRule="atLeast"/>
        <w:jc w:val="center"/>
        <w:rPr>
          <w:rFonts w:ascii="微软雅黑" w:eastAsia="微软雅黑" w:hAnsi="微软雅黑" w:cs="宋体"/>
          <w:color w:val="333333"/>
          <w:kern w:val="0"/>
          <w:szCs w:val="21"/>
        </w:rPr>
      </w:pPr>
      <w:r w:rsidRPr="00C6507E">
        <w:rPr>
          <w:rFonts w:ascii="方正小标宋简体" w:eastAsia="方正小标宋简体" w:hAnsi="微软雅黑" w:cs="宋体" w:hint="eastAsia"/>
          <w:color w:val="333333"/>
          <w:kern w:val="0"/>
          <w:sz w:val="44"/>
          <w:szCs w:val="44"/>
        </w:rPr>
        <w:t>政府信息公开工作报告</w:t>
      </w:r>
    </w:p>
    <w:p w:rsidR="00C6507E" w:rsidRDefault="00C6507E" w:rsidP="00C6507E">
      <w:pPr>
        <w:widowControl/>
        <w:shd w:val="clear" w:color="auto" w:fill="FFFFFF"/>
        <w:spacing w:line="267" w:lineRule="atLeast"/>
        <w:ind w:firstLine="480"/>
        <w:rPr>
          <w:rFonts w:ascii="仿宋" w:eastAsia="仿宋" w:hAnsi="仿宋" w:cs="宋体"/>
          <w:color w:val="333333"/>
          <w:kern w:val="0"/>
          <w:sz w:val="32"/>
          <w:szCs w:val="32"/>
        </w:rPr>
      </w:pPr>
      <w:r w:rsidRPr="00C6507E">
        <w:rPr>
          <w:rFonts w:ascii="宋体" w:eastAsia="宋体" w:hAnsi="宋体" w:cs="宋体" w:hint="eastAsia"/>
          <w:color w:val="333333"/>
          <w:kern w:val="0"/>
          <w:sz w:val="32"/>
          <w:szCs w:val="32"/>
        </w:rPr>
        <w:t> </w:t>
      </w:r>
      <w:r w:rsidRPr="00C6507E">
        <w:rPr>
          <w:rFonts w:ascii="仿宋" w:eastAsia="仿宋" w:hAnsi="仿宋" w:cs="宋体" w:hint="eastAsia"/>
          <w:color w:val="333333"/>
          <w:kern w:val="0"/>
          <w:sz w:val="32"/>
          <w:szCs w:val="32"/>
        </w:rPr>
        <w:t>本报告是根据《中华人民共和国政府信息公开条例》（以下简称《条例》）规定，由蚌山区人力资源和社会保障局编制。全文由政府信息公开总体情况、主动公开政府信息情况、收到和处理政府信息公开申请情况、政府信息公开行政复议和行政诉讼情况、存在的主要问题及改进情况、其他需要报告的事项六部分组成。本报告中所列数据的统计期限自2020年1月1日起至2020年12月31日止。如对本年度报告有任何疑问，请与蚌山区人力资源和社会保障局办公室联系。（地址：蚌埠市东海大道3858号蚌山发展大厦1号楼11楼；电话：0552-2046921；邮政编码：233090；电子邮箱:bsrl2046921@126.com)</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方正黑体简体" w:eastAsia="方正黑体简体" w:hAnsi="微软雅黑" w:cs="宋体" w:hint="eastAsia"/>
          <w:color w:val="333333"/>
          <w:kern w:val="0"/>
          <w:sz w:val="32"/>
          <w:szCs w:val="32"/>
        </w:rPr>
        <w:t> </w:t>
      </w:r>
      <w:r w:rsidRPr="00C6507E">
        <w:rPr>
          <w:rFonts w:ascii="方正黑体简体" w:eastAsia="方正黑体简体" w:hAnsi="微软雅黑" w:cs="宋体" w:hint="eastAsia"/>
          <w:color w:val="333333"/>
          <w:kern w:val="0"/>
          <w:sz w:val="32"/>
          <w:szCs w:val="32"/>
        </w:rPr>
        <w:t>一、总体情况</w:t>
      </w:r>
    </w:p>
    <w:p w:rsidR="00C6507E" w:rsidRPr="00C6507E" w:rsidRDefault="00C6507E" w:rsidP="00C6507E">
      <w:pPr>
        <w:widowControl/>
        <w:shd w:val="clear" w:color="auto" w:fill="FFFFFF"/>
        <w:spacing w:line="267" w:lineRule="atLeast"/>
        <w:ind w:firstLine="640"/>
        <w:rPr>
          <w:rFonts w:ascii="微软雅黑" w:eastAsia="微软雅黑" w:hAnsi="微软雅黑" w:cs="宋体"/>
          <w:color w:val="333333"/>
          <w:kern w:val="0"/>
          <w:szCs w:val="21"/>
        </w:rPr>
      </w:pPr>
      <w:r w:rsidRPr="00C6507E">
        <w:rPr>
          <w:rFonts w:ascii="仿宋" w:eastAsia="仿宋" w:hAnsi="仿宋" w:cs="宋体" w:hint="eastAsia"/>
          <w:color w:val="333333"/>
          <w:kern w:val="0"/>
          <w:sz w:val="32"/>
          <w:szCs w:val="32"/>
        </w:rPr>
        <w:t>2020年度，蚌山区人力资源和社会保障局认真贯彻落实《条例》规定，积极推进2020年政府信息公开工作，全面推进决策、执行、结果、管理和服务五公开，深化社会救助、社会保险、就业创业等重点领域信息公开，切实加强政策解读，积极回应社会关切。坚持以公开为常态、不公开为例外的原则，推进决策公开、执行公开、管理公开、服务公开、结果公开，保障公民的知情权、参与权、表达权和监督权。</w:t>
      </w:r>
    </w:p>
    <w:p w:rsidR="00C6507E" w:rsidRPr="00C6507E" w:rsidRDefault="00C6507E" w:rsidP="00C6507E">
      <w:pPr>
        <w:widowControl/>
        <w:shd w:val="clear" w:color="auto" w:fill="FFFFFF"/>
        <w:spacing w:line="267" w:lineRule="atLeast"/>
        <w:rPr>
          <w:rFonts w:ascii="微软雅黑" w:eastAsia="微软雅黑" w:hAnsi="微软雅黑" w:cs="宋体"/>
          <w:color w:val="333333"/>
          <w:kern w:val="0"/>
          <w:szCs w:val="21"/>
        </w:rPr>
      </w:pPr>
      <w:r w:rsidRPr="00C6507E">
        <w:rPr>
          <w:rFonts w:ascii="仿宋" w:eastAsia="仿宋" w:hAnsi="仿宋" w:cs="宋体" w:hint="eastAsia"/>
          <w:b/>
          <w:bCs/>
          <w:color w:val="333333"/>
          <w:kern w:val="0"/>
          <w:sz w:val="32"/>
          <w:szCs w:val="32"/>
        </w:rPr>
        <w:lastRenderedPageBreak/>
        <w:t> </w:t>
      </w:r>
      <w:r w:rsidRPr="00C6507E">
        <w:rPr>
          <w:rFonts w:ascii="仿宋" w:eastAsia="仿宋" w:hAnsi="仿宋" w:cs="宋体" w:hint="eastAsia"/>
          <w:b/>
          <w:bCs/>
          <w:color w:val="333333"/>
          <w:kern w:val="0"/>
          <w:sz w:val="32"/>
          <w:szCs w:val="32"/>
        </w:rPr>
        <w:t> </w:t>
      </w:r>
      <w:r w:rsidRPr="00C6507E">
        <w:rPr>
          <w:rFonts w:ascii="仿宋" w:eastAsia="仿宋" w:hAnsi="仿宋" w:cs="宋体" w:hint="eastAsia"/>
          <w:b/>
          <w:bCs/>
          <w:color w:val="333333"/>
          <w:kern w:val="0"/>
          <w:sz w:val="32"/>
          <w:szCs w:val="32"/>
        </w:rPr>
        <w:t> </w:t>
      </w:r>
      <w:r w:rsidRPr="00C6507E">
        <w:rPr>
          <w:rFonts w:ascii="仿宋" w:eastAsia="仿宋" w:hAnsi="仿宋" w:cs="宋体" w:hint="eastAsia"/>
          <w:b/>
          <w:bCs/>
          <w:color w:val="333333"/>
          <w:kern w:val="0"/>
          <w:sz w:val="32"/>
          <w:szCs w:val="32"/>
        </w:rPr>
        <w:t>（一）主动公开情况</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仿宋" w:eastAsia="仿宋" w:hAnsi="仿宋" w:cs="宋体" w:hint="eastAsia"/>
          <w:color w:val="333333"/>
          <w:kern w:val="0"/>
          <w:sz w:val="32"/>
          <w:szCs w:val="32"/>
          <w:shd w:val="clear" w:color="auto" w:fill="FFFFFF"/>
        </w:rPr>
        <w:t> </w:t>
      </w:r>
      <w:r w:rsidRPr="00C6507E">
        <w:rPr>
          <w:rFonts w:ascii="仿宋" w:eastAsia="仿宋" w:hAnsi="仿宋" w:cs="宋体" w:hint="eastAsia"/>
          <w:color w:val="333333"/>
          <w:kern w:val="0"/>
          <w:sz w:val="32"/>
          <w:szCs w:val="32"/>
          <w:shd w:val="clear" w:color="auto" w:fill="FFFFFF"/>
        </w:rPr>
        <w:t>在政务公开工作中推行"专岗专人,专人专责",定期开展</w:t>
      </w:r>
      <w:r w:rsidRPr="00C6507E">
        <w:rPr>
          <w:rFonts w:ascii="仿宋" w:eastAsia="仿宋" w:hAnsi="仿宋" w:cs="宋体" w:hint="eastAsia"/>
          <w:color w:val="333333"/>
          <w:kern w:val="0"/>
          <w:sz w:val="32"/>
          <w:szCs w:val="32"/>
        </w:rPr>
        <w:t>政务公开业务培训，</w:t>
      </w:r>
      <w:r w:rsidRPr="00C6507E">
        <w:rPr>
          <w:rFonts w:ascii="仿宋" w:eastAsia="仿宋" w:hAnsi="仿宋" w:cs="宋体" w:hint="eastAsia"/>
          <w:color w:val="333333"/>
          <w:kern w:val="0"/>
          <w:sz w:val="32"/>
          <w:szCs w:val="32"/>
          <w:shd w:val="clear" w:color="auto" w:fill="FFFFFF"/>
        </w:rPr>
        <w:t>真正做到了“主动公开、严格把关”，</w:t>
      </w:r>
      <w:r w:rsidRPr="00C6507E">
        <w:rPr>
          <w:rFonts w:ascii="仿宋" w:eastAsia="仿宋" w:hAnsi="仿宋" w:cs="宋体" w:hint="eastAsia"/>
          <w:color w:val="333333"/>
          <w:kern w:val="0"/>
          <w:sz w:val="32"/>
          <w:szCs w:val="32"/>
        </w:rPr>
        <w:t>加大主动公开力度，</w:t>
      </w:r>
      <w:r w:rsidRPr="00C6507E">
        <w:rPr>
          <w:rFonts w:ascii="仿宋" w:eastAsia="仿宋" w:hAnsi="仿宋" w:cs="宋体" w:hint="eastAsia"/>
          <w:color w:val="333333"/>
          <w:kern w:val="0"/>
          <w:sz w:val="32"/>
          <w:szCs w:val="32"/>
          <w:shd w:val="clear" w:color="auto" w:fill="FFFFFF"/>
        </w:rPr>
        <w:t>细化政务公开常态化内容</w:t>
      </w:r>
      <w:r w:rsidRPr="00C6507E">
        <w:rPr>
          <w:rFonts w:ascii="仿宋" w:eastAsia="仿宋" w:hAnsi="仿宋" w:cs="宋体" w:hint="eastAsia"/>
          <w:color w:val="333333"/>
          <w:kern w:val="0"/>
          <w:sz w:val="32"/>
          <w:szCs w:val="32"/>
        </w:rPr>
        <w:t>。围绕优化营商环境加强政务信息公开，加强政策宣传服务能力，着重在社会救助、社会保险、就业创业等重点领域信息公开，将回应关切和政策解读等作为信息公开重点工作，提升政策解读回应渠道的权威性，增强解读回应实际效果，为企业和群众提供更加精准、便捷的政策咨询。及时更新并公开我局办事流程、办事方式、办事条件等信息，提升人社办事便利度。无</w:t>
      </w:r>
      <w:r w:rsidRPr="00C6507E">
        <w:rPr>
          <w:rFonts w:ascii="仿宋" w:eastAsia="仿宋" w:hAnsi="仿宋" w:cs="宋体" w:hint="eastAsia"/>
          <w:color w:val="333333"/>
          <w:kern w:val="0"/>
          <w:sz w:val="32"/>
          <w:szCs w:val="32"/>
          <w:shd w:val="clear" w:color="auto" w:fill="FFFFFF"/>
        </w:rPr>
        <w:t>规范性文件清理。</w:t>
      </w:r>
      <w:r w:rsidRPr="00C6507E">
        <w:rPr>
          <w:rFonts w:ascii="仿宋" w:eastAsia="仿宋" w:hAnsi="仿宋" w:cs="宋体" w:hint="eastAsia"/>
          <w:color w:val="333333"/>
          <w:kern w:val="0"/>
          <w:sz w:val="32"/>
          <w:szCs w:val="32"/>
        </w:rPr>
        <w:t>2020年度我局公开754条政务信息，包含政策法规、规划计划、财政资金、社会救助、社会保险、就业创业、新闻发布、政策解读、回应关切等栏目内容，确保我局政务公开信息内容的真实性、完整性和及时性，应公开尽公开，提高主动公开率。</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仿宋" w:eastAsia="仿宋" w:hAnsi="仿宋" w:cs="宋体" w:hint="eastAsia"/>
          <w:b/>
          <w:bCs/>
          <w:color w:val="333333"/>
          <w:kern w:val="0"/>
          <w:sz w:val="32"/>
          <w:szCs w:val="32"/>
        </w:rPr>
        <w:t>（二）依申请公开情况</w:t>
      </w:r>
      <w:r w:rsidRPr="00C6507E">
        <w:rPr>
          <w:rFonts w:ascii="仿宋" w:eastAsia="仿宋" w:hAnsi="仿宋" w:cs="宋体" w:hint="eastAsia"/>
          <w:b/>
          <w:bCs/>
          <w:color w:val="333333"/>
          <w:kern w:val="0"/>
          <w:sz w:val="32"/>
          <w:szCs w:val="32"/>
        </w:rPr>
        <w:br/>
      </w:r>
      <w:r w:rsidRPr="00C6507E">
        <w:rPr>
          <w:rFonts w:ascii="宋体" w:eastAsia="宋体" w:hAnsi="宋体" w:cs="宋体" w:hint="eastAsia"/>
          <w:color w:val="333333"/>
          <w:kern w:val="0"/>
          <w:sz w:val="28"/>
          <w:szCs w:val="28"/>
        </w:rPr>
        <w:t>   </w:t>
      </w:r>
      <w:r w:rsidRPr="00C6507E">
        <w:rPr>
          <w:rFonts w:ascii="仿宋" w:eastAsia="仿宋" w:hAnsi="仿宋" w:cs="宋体" w:hint="eastAsia"/>
          <w:color w:val="333333"/>
          <w:kern w:val="0"/>
          <w:sz w:val="32"/>
          <w:szCs w:val="32"/>
        </w:rPr>
        <w:t>我局高度重视依申请公开工作，完善制度机制，坚持依法规范办理，狠抓依申请办理质量，切实保障公众知情权。2020年度，我局未接到依申请公开办件，故无依申请公开政府信息。</w:t>
      </w:r>
    </w:p>
    <w:p w:rsidR="00C6507E" w:rsidRPr="00C6507E" w:rsidRDefault="00C6507E" w:rsidP="00C6507E">
      <w:pPr>
        <w:widowControl/>
        <w:shd w:val="clear" w:color="auto" w:fill="FFFFFF"/>
        <w:spacing w:line="267" w:lineRule="atLeast"/>
        <w:ind w:firstLine="482"/>
        <w:rPr>
          <w:rFonts w:ascii="微软雅黑" w:eastAsia="微软雅黑" w:hAnsi="微软雅黑" w:cs="宋体"/>
          <w:color w:val="333333"/>
          <w:kern w:val="0"/>
          <w:szCs w:val="21"/>
        </w:rPr>
      </w:pPr>
      <w:r w:rsidRPr="00C6507E">
        <w:rPr>
          <w:rFonts w:ascii="仿宋" w:eastAsia="仿宋" w:hAnsi="仿宋" w:cs="宋体" w:hint="eastAsia"/>
          <w:b/>
          <w:bCs/>
          <w:color w:val="333333"/>
          <w:kern w:val="0"/>
          <w:sz w:val="32"/>
          <w:szCs w:val="32"/>
        </w:rPr>
        <w:t>（三）政府信息公开的收费及减免情况</w:t>
      </w:r>
      <w:r w:rsidRPr="00C6507E">
        <w:rPr>
          <w:rFonts w:ascii="仿宋" w:eastAsia="仿宋" w:hAnsi="仿宋" w:cs="宋体" w:hint="eastAsia"/>
          <w:b/>
          <w:bCs/>
          <w:color w:val="333333"/>
          <w:kern w:val="0"/>
          <w:sz w:val="32"/>
          <w:szCs w:val="32"/>
        </w:rPr>
        <w:br/>
      </w:r>
      <w:r w:rsidRPr="00C6507E">
        <w:rPr>
          <w:rFonts w:ascii="仿宋_GB2312" w:eastAsia="仿宋_GB2312" w:hAnsi="微软雅黑" w:cs="宋体" w:hint="eastAsia"/>
          <w:color w:val="333333"/>
          <w:kern w:val="0"/>
          <w:sz w:val="32"/>
          <w:szCs w:val="32"/>
        </w:rPr>
        <w:t>  </w:t>
      </w:r>
      <w:r w:rsidRPr="00C6507E">
        <w:rPr>
          <w:rFonts w:ascii="微软雅黑" w:eastAsia="微软雅黑" w:hAnsi="微软雅黑" w:cs="宋体" w:hint="eastAsia"/>
          <w:color w:val="333333"/>
          <w:kern w:val="0"/>
          <w:sz w:val="32"/>
          <w:szCs w:val="32"/>
        </w:rPr>
        <w:t>  </w:t>
      </w:r>
      <w:r w:rsidRPr="00C6507E">
        <w:rPr>
          <w:rFonts w:ascii="宋体" w:eastAsia="宋体" w:hAnsi="宋体" w:cs="宋体" w:hint="eastAsia"/>
          <w:color w:val="333333"/>
          <w:kern w:val="0"/>
          <w:sz w:val="28"/>
          <w:szCs w:val="28"/>
        </w:rPr>
        <w:t> </w:t>
      </w:r>
      <w:r w:rsidRPr="00C6507E">
        <w:rPr>
          <w:rFonts w:ascii="仿宋" w:eastAsia="仿宋" w:hAnsi="仿宋" w:cs="宋体" w:hint="eastAsia"/>
          <w:color w:val="333333"/>
          <w:kern w:val="0"/>
          <w:sz w:val="32"/>
          <w:szCs w:val="32"/>
        </w:rPr>
        <w:t>2020年我局认真按照《条例》规定公开政府信息，未收</w:t>
      </w:r>
      <w:r w:rsidRPr="00C6507E">
        <w:rPr>
          <w:rFonts w:ascii="仿宋" w:eastAsia="仿宋" w:hAnsi="仿宋" w:cs="宋体" w:hint="eastAsia"/>
          <w:color w:val="333333"/>
          <w:kern w:val="0"/>
          <w:sz w:val="32"/>
          <w:szCs w:val="32"/>
        </w:rPr>
        <w:lastRenderedPageBreak/>
        <w:t>取涉及政府信息公开申请的任何费用。</w:t>
      </w:r>
      <w:r w:rsidRPr="00C6507E">
        <w:rPr>
          <w:rFonts w:ascii="仿宋" w:eastAsia="仿宋" w:hAnsi="仿宋" w:cs="宋体" w:hint="eastAsia"/>
          <w:color w:val="333333"/>
          <w:kern w:val="0"/>
          <w:sz w:val="32"/>
          <w:szCs w:val="32"/>
        </w:rPr>
        <w:br/>
      </w:r>
      <w:r w:rsidRPr="00C6507E">
        <w:rPr>
          <w:rFonts w:ascii="宋体" w:eastAsia="宋体" w:hAnsi="宋体" w:cs="宋体" w:hint="eastAsia"/>
          <w:b/>
          <w:bCs/>
          <w:color w:val="333333"/>
          <w:kern w:val="0"/>
          <w:sz w:val="32"/>
          <w:szCs w:val="32"/>
        </w:rPr>
        <w:t>  </w:t>
      </w:r>
      <w:r w:rsidRPr="00C6507E">
        <w:rPr>
          <w:rFonts w:ascii="仿宋" w:eastAsia="仿宋" w:hAnsi="仿宋" w:cs="仿宋" w:hint="eastAsia"/>
          <w:b/>
          <w:bCs/>
          <w:color w:val="333333"/>
          <w:kern w:val="0"/>
          <w:sz w:val="32"/>
          <w:szCs w:val="32"/>
        </w:rPr>
        <w:t xml:space="preserve"> </w:t>
      </w:r>
      <w:r w:rsidRPr="00C6507E">
        <w:rPr>
          <w:rFonts w:ascii="仿宋" w:eastAsia="仿宋" w:hAnsi="仿宋" w:cs="宋体" w:hint="eastAsia"/>
          <w:b/>
          <w:bCs/>
          <w:color w:val="333333"/>
          <w:kern w:val="0"/>
          <w:sz w:val="32"/>
          <w:szCs w:val="32"/>
        </w:rPr>
        <w:t>（四）政府信息管理情况</w:t>
      </w:r>
      <w:r w:rsidRPr="00C6507E">
        <w:rPr>
          <w:rFonts w:ascii="仿宋" w:eastAsia="仿宋" w:hAnsi="仿宋" w:cs="宋体" w:hint="eastAsia"/>
          <w:b/>
          <w:bCs/>
          <w:color w:val="333333"/>
          <w:kern w:val="0"/>
          <w:sz w:val="32"/>
          <w:szCs w:val="32"/>
        </w:rPr>
        <w:br/>
      </w:r>
      <w:r w:rsidRPr="00C6507E">
        <w:rPr>
          <w:rFonts w:ascii="微软雅黑" w:eastAsia="微软雅黑" w:hAnsi="微软雅黑" w:cs="宋体" w:hint="eastAsia"/>
          <w:color w:val="333333"/>
          <w:kern w:val="0"/>
          <w:sz w:val="32"/>
          <w:szCs w:val="32"/>
        </w:rPr>
        <w:t>    </w:t>
      </w:r>
      <w:r w:rsidRPr="00C6507E">
        <w:rPr>
          <w:rFonts w:ascii="仿宋" w:eastAsia="仿宋" w:hAnsi="仿宋" w:cs="宋体" w:hint="eastAsia"/>
          <w:color w:val="333333"/>
          <w:kern w:val="0"/>
          <w:sz w:val="32"/>
          <w:szCs w:val="32"/>
        </w:rPr>
        <w:t>建立健全政府信息公开管理工作机制。实行专人专岗，持续强化培训，增强信息发布员的责任意识。严格保证政府信息公开内容准确、完整、及时，严格保护国家秘密、商业秘密、个人隐私。</w:t>
      </w:r>
      <w:r w:rsidRPr="00C6507E">
        <w:rPr>
          <w:rFonts w:ascii="仿宋" w:eastAsia="仿宋" w:hAnsi="仿宋" w:cs="宋体" w:hint="eastAsia"/>
          <w:color w:val="333333"/>
          <w:kern w:val="0"/>
          <w:sz w:val="32"/>
          <w:szCs w:val="32"/>
        </w:rPr>
        <w:br/>
      </w:r>
      <w:r w:rsidRPr="00C6507E">
        <w:rPr>
          <w:rFonts w:ascii="宋体" w:eastAsia="宋体" w:hAnsi="宋体" w:cs="宋体" w:hint="eastAsia"/>
          <w:b/>
          <w:bCs/>
          <w:color w:val="333333"/>
          <w:kern w:val="0"/>
          <w:sz w:val="32"/>
          <w:szCs w:val="32"/>
        </w:rPr>
        <w:t>  </w:t>
      </w:r>
      <w:r w:rsidRPr="00C6507E">
        <w:rPr>
          <w:rFonts w:ascii="仿宋" w:eastAsia="仿宋" w:hAnsi="仿宋" w:cs="仿宋" w:hint="eastAsia"/>
          <w:b/>
          <w:bCs/>
          <w:color w:val="333333"/>
          <w:kern w:val="0"/>
          <w:sz w:val="32"/>
          <w:szCs w:val="32"/>
        </w:rPr>
        <w:t xml:space="preserve"> </w:t>
      </w:r>
      <w:r w:rsidRPr="00C6507E">
        <w:rPr>
          <w:rFonts w:ascii="仿宋" w:eastAsia="仿宋" w:hAnsi="仿宋" w:cs="宋体" w:hint="eastAsia"/>
          <w:b/>
          <w:bCs/>
          <w:color w:val="333333"/>
          <w:kern w:val="0"/>
          <w:sz w:val="32"/>
          <w:szCs w:val="32"/>
        </w:rPr>
        <w:t>（五）政务公开平台建设情况</w:t>
      </w:r>
    </w:p>
    <w:p w:rsidR="00C6507E" w:rsidRPr="00C6507E" w:rsidRDefault="00C6507E" w:rsidP="00C6507E">
      <w:pPr>
        <w:widowControl/>
        <w:shd w:val="clear" w:color="auto" w:fill="FFFFFF"/>
        <w:spacing w:line="267" w:lineRule="atLeast"/>
        <w:ind w:firstLine="640"/>
        <w:rPr>
          <w:rFonts w:ascii="微软雅黑" w:eastAsia="微软雅黑" w:hAnsi="微软雅黑" w:cs="宋体"/>
          <w:color w:val="333333"/>
          <w:kern w:val="0"/>
          <w:szCs w:val="21"/>
        </w:rPr>
      </w:pPr>
      <w:r w:rsidRPr="00C6507E">
        <w:rPr>
          <w:rFonts w:ascii="仿宋" w:eastAsia="仿宋" w:hAnsi="仿宋" w:cs="宋体" w:hint="eastAsia"/>
          <w:color w:val="333333"/>
          <w:kern w:val="0"/>
          <w:sz w:val="32"/>
          <w:szCs w:val="32"/>
        </w:rPr>
        <w:t>2020年度，加强政务公开平台的应用管理和规范，不断提高政务公开工作信息化水平。我局认真按照栏目分类要求，不断完善和改进政务公开网站的栏目内容，及时公开工作的动态和重点。</w:t>
      </w:r>
      <w:r w:rsidRPr="00C6507E">
        <w:rPr>
          <w:rFonts w:ascii="仿宋" w:eastAsia="仿宋" w:hAnsi="仿宋" w:cs="宋体" w:hint="eastAsia"/>
          <w:color w:val="333333"/>
          <w:kern w:val="0"/>
          <w:sz w:val="32"/>
          <w:szCs w:val="32"/>
          <w:shd w:val="clear" w:color="auto" w:fill="FFFFFF"/>
        </w:rPr>
        <w:t>加强政务公开网站内容建设，把好政治关、政策关、文字关，以公开促落实、强监督、优服务，提升我局网上履职能力和服务水平。</w:t>
      </w:r>
    </w:p>
    <w:p w:rsidR="00C6507E" w:rsidRPr="00C6507E" w:rsidRDefault="00C6507E" w:rsidP="00C6507E">
      <w:pPr>
        <w:widowControl/>
        <w:shd w:val="clear" w:color="auto" w:fill="FFFFFF"/>
        <w:spacing w:line="267" w:lineRule="atLeast"/>
        <w:ind w:firstLine="321"/>
        <w:rPr>
          <w:rFonts w:ascii="微软雅黑" w:eastAsia="微软雅黑" w:hAnsi="微软雅黑" w:cs="宋体"/>
          <w:color w:val="333333"/>
          <w:kern w:val="0"/>
          <w:szCs w:val="21"/>
        </w:rPr>
      </w:pPr>
      <w:r w:rsidRPr="00C6507E">
        <w:rPr>
          <w:rFonts w:ascii="仿宋" w:eastAsia="仿宋" w:hAnsi="仿宋" w:cs="宋体" w:hint="eastAsia"/>
          <w:b/>
          <w:bCs/>
          <w:color w:val="333333"/>
          <w:kern w:val="0"/>
          <w:sz w:val="32"/>
          <w:szCs w:val="32"/>
        </w:rPr>
        <w:t> </w:t>
      </w:r>
      <w:r w:rsidRPr="00C6507E">
        <w:rPr>
          <w:rFonts w:ascii="仿宋" w:eastAsia="仿宋" w:hAnsi="仿宋" w:cs="宋体" w:hint="eastAsia"/>
          <w:b/>
          <w:bCs/>
          <w:color w:val="333333"/>
          <w:kern w:val="0"/>
          <w:sz w:val="32"/>
          <w:szCs w:val="32"/>
        </w:rPr>
        <w:t>（六）监督保障工作情况</w:t>
      </w:r>
    </w:p>
    <w:p w:rsidR="00C6507E" w:rsidRPr="00C6507E" w:rsidRDefault="00C6507E" w:rsidP="00C6507E">
      <w:pPr>
        <w:widowControl/>
        <w:shd w:val="clear" w:color="auto" w:fill="FFFFFF"/>
        <w:spacing w:line="267" w:lineRule="atLeast"/>
        <w:ind w:firstLine="640"/>
        <w:rPr>
          <w:rFonts w:ascii="微软雅黑" w:eastAsia="微软雅黑" w:hAnsi="微软雅黑" w:cs="宋体"/>
          <w:color w:val="333333"/>
          <w:kern w:val="0"/>
          <w:szCs w:val="21"/>
        </w:rPr>
      </w:pPr>
      <w:r w:rsidRPr="00C6507E">
        <w:rPr>
          <w:rFonts w:ascii="仿宋" w:eastAsia="仿宋" w:hAnsi="仿宋" w:cs="宋体" w:hint="eastAsia"/>
          <w:color w:val="333333"/>
          <w:kern w:val="0"/>
          <w:sz w:val="32"/>
          <w:szCs w:val="32"/>
        </w:rPr>
        <w:t>加强政务公开网站日常维护和运行，按时更新网站常规发布内容，及时对政府信息公开工作的测评结果进行整改。公开依申请公开指南，及时回复社会关切，充分发挥社会监督作用。完善社会评议制度和责任追究制度，欢迎群众对政府信息公开工作进行评议监督，强化责任追究，保障人民群众的监督权。规范信息公开工作，发挥评议工作的正向激励作用。2020年度，我局未发生因不履行政务公开义务而发生的责任追究情况。</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方正黑体简体" w:eastAsia="方正黑体简体" w:hAnsi="微软雅黑" w:cs="宋体" w:hint="eastAsia"/>
          <w:color w:val="333333"/>
          <w:kern w:val="0"/>
          <w:sz w:val="32"/>
          <w:szCs w:val="32"/>
        </w:rPr>
        <w:lastRenderedPageBreak/>
        <w:t> </w:t>
      </w:r>
      <w:r w:rsidRPr="00C6507E">
        <w:rPr>
          <w:rFonts w:ascii="方正黑体简体" w:eastAsia="方正黑体简体" w:hAnsi="微软雅黑" w:cs="宋体" w:hint="eastAsia"/>
          <w:color w:val="333333"/>
          <w:kern w:val="0"/>
          <w:sz w:val="32"/>
          <w:szCs w:val="32"/>
        </w:rPr>
        <w:t>二、主动公开政府信息情况</w:t>
      </w:r>
    </w:p>
    <w:tbl>
      <w:tblPr>
        <w:tblW w:w="8140" w:type="dxa"/>
        <w:jc w:val="center"/>
        <w:tblCellMar>
          <w:top w:w="15" w:type="dxa"/>
          <w:left w:w="15" w:type="dxa"/>
          <w:bottom w:w="15" w:type="dxa"/>
          <w:right w:w="15" w:type="dxa"/>
        </w:tblCellMar>
        <w:tblLook w:val="04A0"/>
      </w:tblPr>
      <w:tblGrid>
        <w:gridCol w:w="3113"/>
        <w:gridCol w:w="1875"/>
        <w:gridCol w:w="6"/>
        <w:gridCol w:w="1265"/>
        <w:gridCol w:w="1881"/>
      </w:tblGrid>
      <w:tr w:rsidR="00C6507E" w:rsidRPr="00C6507E" w:rsidTr="00C6507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第二十条第（一）项</w:t>
            </w:r>
          </w:p>
        </w:tc>
      </w:tr>
      <w:tr w:rsidR="00C6507E" w:rsidRPr="00C6507E" w:rsidTr="00C6507E">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本年新</w:t>
            </w:r>
            <w:r w:rsidRPr="00C6507E">
              <w:rPr>
                <w:rFonts w:ascii="Times New Roman" w:eastAsia="宋体" w:hAnsi="Times New Roman" w:cs="Times New Roman"/>
                <w:color w:val="000000"/>
                <w:kern w:val="0"/>
                <w:sz w:val="20"/>
                <w:szCs w:val="20"/>
              </w:rPr>
              <w:br/>
            </w:r>
            <w:r w:rsidRPr="00C6507E">
              <w:rPr>
                <w:rFonts w:ascii="Times New Roman" w:eastAsia="宋体" w:hAnsi="Times New Roman" w:cs="Times New Roman"/>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本年新</w:t>
            </w:r>
            <w:r w:rsidRPr="00C6507E">
              <w:rPr>
                <w:rFonts w:ascii="Times New Roman" w:eastAsia="宋体" w:hAnsi="Times New Roman" w:cs="Times New Roman"/>
                <w:color w:val="000000"/>
                <w:kern w:val="0"/>
                <w:sz w:val="20"/>
                <w:szCs w:val="20"/>
              </w:rPr>
              <w:br/>
            </w:r>
            <w:r w:rsidRPr="00C6507E">
              <w:rPr>
                <w:rFonts w:ascii="Times New Roman" w:eastAsia="宋体" w:hAnsi="Times New Roman" w:cs="Times New Roman"/>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对外公开总数量</w:t>
            </w:r>
          </w:p>
        </w:tc>
      </w:tr>
      <w:tr w:rsidR="00C6507E" w:rsidRPr="00C6507E" w:rsidTr="00C6507E">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r>
      <w:tr w:rsidR="00C6507E" w:rsidRPr="00C6507E" w:rsidTr="00C6507E">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r>
      <w:tr w:rsidR="00C6507E" w:rsidRPr="00C6507E" w:rsidTr="00C6507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第二十条第（五）项</w:t>
            </w:r>
          </w:p>
        </w:tc>
      </w:tr>
      <w:tr w:rsidR="00C6507E" w:rsidRPr="00C6507E" w:rsidTr="00C6507E">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本年增</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处理决定数量</w:t>
            </w:r>
          </w:p>
        </w:tc>
      </w:tr>
      <w:tr w:rsidR="00C6507E" w:rsidRPr="00C6507E" w:rsidTr="00C6507E">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25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25</w:t>
            </w:r>
          </w:p>
        </w:tc>
      </w:tr>
      <w:tr w:rsidR="00C6507E" w:rsidRPr="00C6507E" w:rsidTr="00C6507E">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r>
      <w:tr w:rsidR="00C6507E" w:rsidRPr="00C6507E" w:rsidTr="00C6507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第二十条第（六）项</w:t>
            </w:r>
          </w:p>
        </w:tc>
      </w:tr>
      <w:tr w:rsidR="00C6507E" w:rsidRPr="00C6507E" w:rsidTr="00C6507E">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本年增</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处理决定数量</w:t>
            </w:r>
          </w:p>
        </w:tc>
      </w:tr>
      <w:tr w:rsidR="00C6507E" w:rsidRPr="00C6507E" w:rsidTr="00C6507E">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3</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4</w:t>
            </w:r>
          </w:p>
        </w:tc>
      </w:tr>
      <w:tr w:rsidR="00C6507E" w:rsidRPr="00C6507E" w:rsidTr="00C6507E">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r>
      <w:tr w:rsidR="00C6507E" w:rsidRPr="00C6507E" w:rsidTr="00C6507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第二十条第（八）项</w:t>
            </w:r>
          </w:p>
        </w:tc>
      </w:tr>
      <w:tr w:rsidR="00C6507E" w:rsidRPr="00C6507E" w:rsidTr="00C6507E">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本年增</w:t>
            </w:r>
            <w:r w:rsidRPr="00C6507E">
              <w:rPr>
                <w:rFonts w:ascii="Times New Roman" w:eastAsia="宋体" w:hAnsi="Times New Roman" w:cs="Times New Roman"/>
                <w:color w:val="000000"/>
                <w:kern w:val="0"/>
                <w:sz w:val="20"/>
                <w:szCs w:val="20"/>
              </w:rPr>
              <w:t>/</w:t>
            </w:r>
            <w:r w:rsidRPr="00C6507E">
              <w:rPr>
                <w:rFonts w:ascii="宋体" w:eastAsia="宋体" w:hAnsi="宋体" w:cs="宋体" w:hint="eastAsia"/>
                <w:color w:val="000000"/>
                <w:kern w:val="0"/>
                <w:sz w:val="20"/>
                <w:szCs w:val="20"/>
              </w:rPr>
              <w:t>减</w:t>
            </w:r>
          </w:p>
        </w:tc>
      </w:tr>
      <w:tr w:rsidR="00C6507E" w:rsidRPr="00C6507E" w:rsidTr="00C6507E">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r>
      <w:tr w:rsidR="00C6507E" w:rsidRPr="00C6507E" w:rsidTr="00C6507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第二十条第（九）项</w:t>
            </w:r>
          </w:p>
        </w:tc>
      </w:tr>
      <w:tr w:rsidR="00C6507E" w:rsidRPr="00C6507E" w:rsidTr="00C6507E">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采购总金额</w:t>
            </w:r>
          </w:p>
        </w:tc>
      </w:tr>
      <w:tr w:rsidR="00C6507E" w:rsidRPr="00C6507E" w:rsidTr="00C6507E">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4"/>
                <w:szCs w:val="24"/>
              </w:rPr>
              <w:t>0</w:t>
            </w:r>
          </w:p>
        </w:tc>
      </w:tr>
    </w:tbl>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Times New Roman" w:eastAsia="微软雅黑" w:hAnsi="Times New Roman" w:cs="Times New Roman"/>
          <w:color w:val="333333"/>
          <w:kern w:val="0"/>
          <w:sz w:val="19"/>
          <w:szCs w:val="19"/>
        </w:rPr>
        <w:t> </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方正黑体简体" w:eastAsia="方正黑体简体" w:hAnsi="微软雅黑" w:cs="宋体" w:hint="eastAsia"/>
          <w:color w:val="333333"/>
          <w:kern w:val="0"/>
          <w:sz w:val="32"/>
          <w:szCs w:val="32"/>
        </w:rPr>
        <w:t> </w:t>
      </w:r>
      <w:r w:rsidRPr="00C6507E">
        <w:rPr>
          <w:rFonts w:ascii="方正黑体简体" w:eastAsia="方正黑体简体" w:hAnsi="微软雅黑" w:cs="宋体" w:hint="eastAsia"/>
          <w:color w:val="333333"/>
          <w:kern w:val="0"/>
          <w:sz w:val="32"/>
          <w:szCs w:val="32"/>
        </w:rPr>
        <w:t>三、收到和处理政府信息公开申请情况</w:t>
      </w:r>
    </w:p>
    <w:tbl>
      <w:tblPr>
        <w:tblW w:w="9071" w:type="dxa"/>
        <w:jc w:val="center"/>
        <w:tblCellMar>
          <w:top w:w="15" w:type="dxa"/>
          <w:left w:w="15" w:type="dxa"/>
          <w:bottom w:w="15" w:type="dxa"/>
          <w:right w:w="15" w:type="dxa"/>
        </w:tblCellMar>
        <w:tblLook w:val="04A0"/>
      </w:tblPr>
      <w:tblGrid>
        <w:gridCol w:w="616"/>
        <w:gridCol w:w="854"/>
        <w:gridCol w:w="2086"/>
        <w:gridCol w:w="813"/>
        <w:gridCol w:w="755"/>
        <w:gridCol w:w="755"/>
        <w:gridCol w:w="813"/>
        <w:gridCol w:w="973"/>
        <w:gridCol w:w="711"/>
        <w:gridCol w:w="695"/>
      </w:tblGrid>
      <w:tr w:rsidR="00C6507E" w:rsidRPr="00C6507E" w:rsidTr="00C6507E">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申请人情况</w:t>
            </w:r>
          </w:p>
        </w:tc>
      </w:tr>
      <w:tr w:rsidR="00C6507E" w:rsidRPr="00C6507E" w:rsidTr="00C6507E">
        <w:trPr>
          <w:jc w:val="center"/>
        </w:trPr>
        <w:tc>
          <w:tcPr>
            <w:tcW w:w="0" w:type="auto"/>
            <w:gridSpan w:val="3"/>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总计</w:t>
            </w:r>
          </w:p>
        </w:tc>
      </w:tr>
      <w:tr w:rsidR="00C6507E" w:rsidRPr="00C6507E" w:rsidTr="00C6507E">
        <w:trPr>
          <w:jc w:val="center"/>
        </w:trPr>
        <w:tc>
          <w:tcPr>
            <w:tcW w:w="0" w:type="auto"/>
            <w:gridSpan w:val="3"/>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其他</w:t>
            </w: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r>
      <w:tr w:rsidR="00C6507E" w:rsidRPr="00C6507E" w:rsidTr="00C6507E">
        <w:trPr>
          <w:trHeight w:val="90"/>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90"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三、</w:t>
            </w:r>
            <w:r w:rsidRPr="00C6507E">
              <w:rPr>
                <w:rFonts w:ascii="Times New Roman" w:eastAsia="宋体" w:hAnsi="Times New Roman" w:cs="Times New Roman"/>
                <w:kern w:val="0"/>
                <w:sz w:val="20"/>
                <w:szCs w:val="20"/>
              </w:rPr>
              <w:lastRenderedPageBreak/>
              <w:t>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lastRenderedPageBreak/>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1.</w:t>
            </w:r>
            <w:r w:rsidRPr="00C6507E">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2.</w:t>
            </w:r>
            <w:r w:rsidRPr="00C6507E">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3.</w:t>
            </w:r>
            <w:r w:rsidRPr="00C6507E">
              <w:rPr>
                <w:rFonts w:ascii="楷体" w:eastAsia="楷体" w:hAnsi="楷体" w:cs="宋体" w:hint="eastAsia"/>
                <w:kern w:val="0"/>
                <w:sz w:val="20"/>
                <w:szCs w:val="20"/>
              </w:rPr>
              <w:t>危及</w:t>
            </w:r>
            <w:r w:rsidRPr="00C6507E">
              <w:rPr>
                <w:rFonts w:ascii="Times New Roman" w:eastAsia="宋体" w:hAnsi="Times New Roman" w:cs="Times New Roman"/>
                <w:kern w:val="0"/>
                <w:sz w:val="20"/>
                <w:szCs w:val="20"/>
              </w:rPr>
              <w:t>“</w:t>
            </w:r>
            <w:r w:rsidRPr="00C6507E">
              <w:rPr>
                <w:rFonts w:ascii="楷体" w:eastAsia="楷体" w:hAnsi="楷体" w:cs="宋体" w:hint="eastAsia"/>
                <w:kern w:val="0"/>
                <w:sz w:val="20"/>
                <w:szCs w:val="20"/>
              </w:rPr>
              <w:t>三安全一稳定</w:t>
            </w:r>
            <w:r w:rsidRPr="00C6507E">
              <w:rPr>
                <w:rFonts w:ascii="Times New Roman" w:eastAsia="宋体" w:hAnsi="Times New Roman" w:cs="Times New Roman"/>
                <w:kern w:val="0"/>
                <w:sz w:val="20"/>
                <w:szCs w:val="20"/>
              </w:rPr>
              <w:t>”</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4.</w:t>
            </w:r>
            <w:r w:rsidRPr="00C6507E">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5.</w:t>
            </w:r>
            <w:r w:rsidRPr="00C6507E">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6.</w:t>
            </w:r>
            <w:r w:rsidRPr="00C6507E">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7.</w:t>
            </w:r>
            <w:r w:rsidRPr="00C6507E">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8.</w:t>
            </w:r>
            <w:r w:rsidRPr="00C6507E">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1.</w:t>
            </w:r>
            <w:r w:rsidRPr="00C6507E">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2.</w:t>
            </w:r>
            <w:r w:rsidRPr="00C6507E">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3.</w:t>
            </w:r>
            <w:r w:rsidRPr="00C6507E">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1.</w:t>
            </w:r>
            <w:r w:rsidRPr="00C6507E">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2.</w:t>
            </w:r>
            <w:r w:rsidRPr="00C6507E">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3.</w:t>
            </w:r>
            <w:r w:rsidRPr="00C6507E">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4.</w:t>
            </w:r>
            <w:r w:rsidRPr="00C6507E">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5.</w:t>
            </w:r>
            <w:r w:rsidRPr="00C6507E">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r>
      <w:tr w:rsidR="00C6507E" w:rsidRPr="00C6507E" w:rsidTr="00C6507E">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left"/>
              <w:rPr>
                <w:rFonts w:ascii="宋体" w:eastAsia="宋体" w:hAnsi="宋体" w:cs="宋体"/>
                <w:kern w:val="0"/>
                <w:sz w:val="24"/>
                <w:szCs w:val="24"/>
              </w:rPr>
            </w:pPr>
            <w:r w:rsidRPr="00C6507E">
              <w:rPr>
                <w:rFonts w:ascii="Times New Roman" w:eastAsia="宋体" w:hAnsi="Times New Roman" w:cs="Times New Roman"/>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4"/>
                <w:szCs w:val="24"/>
              </w:rPr>
              <w:t>0</w:t>
            </w:r>
          </w:p>
        </w:tc>
      </w:tr>
    </w:tbl>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Times New Roman" w:eastAsia="微软雅黑" w:hAnsi="Times New Roman" w:cs="Times New Roman"/>
          <w:color w:val="333333"/>
          <w:kern w:val="0"/>
          <w:sz w:val="19"/>
          <w:szCs w:val="19"/>
        </w:rPr>
        <w:t> </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方正黑体简体" w:eastAsia="方正黑体简体" w:hAnsi="微软雅黑" w:cs="宋体" w:hint="eastAsia"/>
          <w:color w:val="333333"/>
          <w:kern w:val="0"/>
          <w:sz w:val="32"/>
          <w:szCs w:val="32"/>
        </w:rPr>
        <w:t> </w:t>
      </w:r>
      <w:r w:rsidRPr="00C6507E">
        <w:rPr>
          <w:rFonts w:ascii="方正黑体简体" w:eastAsia="方正黑体简体" w:hAnsi="微软雅黑" w:cs="宋体" w:hint="eastAsia"/>
          <w:color w:val="333333"/>
          <w:kern w:val="0"/>
          <w:sz w:val="32"/>
          <w:szCs w:val="32"/>
        </w:rPr>
        <w:t>四、政府信息公开行政复议、行政诉讼情况</w:t>
      </w:r>
      <w:r w:rsidRPr="00C6507E">
        <w:rPr>
          <w:rFonts w:ascii="Times New Roman" w:eastAsia="微软雅黑" w:hAnsi="Times New Roman" w:cs="Times New Roman"/>
          <w:color w:val="333333"/>
          <w:kern w:val="0"/>
          <w:sz w:val="19"/>
          <w:szCs w:val="19"/>
        </w:rPr>
        <w:t> </w:t>
      </w:r>
    </w:p>
    <w:tbl>
      <w:tblPr>
        <w:tblW w:w="9071" w:type="dxa"/>
        <w:jc w:val="center"/>
        <w:tblCellMar>
          <w:top w:w="15" w:type="dxa"/>
          <w:left w:w="15" w:type="dxa"/>
          <w:bottom w:w="15" w:type="dxa"/>
          <w:right w:w="15"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C6507E" w:rsidRPr="00C6507E" w:rsidTr="00C6507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行政诉讼</w:t>
            </w:r>
          </w:p>
        </w:tc>
      </w:tr>
      <w:tr w:rsidR="00C6507E" w:rsidRPr="00C6507E" w:rsidTr="00C6507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复议后起诉</w:t>
            </w:r>
          </w:p>
        </w:tc>
      </w:tr>
      <w:tr w:rsidR="00C6507E" w:rsidRPr="00C6507E" w:rsidTr="00C6507E">
        <w:trPr>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C6507E" w:rsidRPr="00C6507E" w:rsidRDefault="00C6507E" w:rsidP="00C6507E">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color w:val="000000"/>
                <w:kern w:val="0"/>
                <w:sz w:val="20"/>
                <w:szCs w:val="20"/>
              </w:rPr>
              <w:t>总计</w:t>
            </w:r>
          </w:p>
        </w:tc>
      </w:tr>
      <w:tr w:rsidR="00C6507E" w:rsidRPr="00C6507E" w:rsidTr="00C6507E">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lastRenderedPageBreak/>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07E" w:rsidRPr="00C6507E" w:rsidRDefault="00C6507E" w:rsidP="00C6507E">
            <w:pPr>
              <w:widowControl/>
              <w:spacing w:line="267" w:lineRule="atLeast"/>
              <w:jc w:val="center"/>
              <w:rPr>
                <w:rFonts w:ascii="宋体" w:eastAsia="宋体" w:hAnsi="宋体" w:cs="宋体"/>
                <w:kern w:val="0"/>
                <w:sz w:val="24"/>
                <w:szCs w:val="24"/>
              </w:rPr>
            </w:pPr>
            <w:r w:rsidRPr="00C6507E">
              <w:rPr>
                <w:rFonts w:ascii="Times New Roman" w:eastAsia="宋体" w:hAnsi="Times New Roman" w:cs="Times New Roman" w:hint="eastAsia"/>
                <w:kern w:val="0"/>
                <w:sz w:val="24"/>
                <w:szCs w:val="24"/>
              </w:rPr>
              <w:t>0</w:t>
            </w:r>
          </w:p>
        </w:tc>
      </w:tr>
    </w:tbl>
    <w:p w:rsidR="00C6507E" w:rsidRPr="00C6507E" w:rsidRDefault="00C6507E" w:rsidP="00C6507E">
      <w:pPr>
        <w:widowControl/>
        <w:shd w:val="clear" w:color="auto" w:fill="FFFFFF"/>
        <w:spacing w:line="267" w:lineRule="atLeast"/>
        <w:jc w:val="center"/>
        <w:rPr>
          <w:rFonts w:ascii="微软雅黑" w:eastAsia="微软雅黑" w:hAnsi="微软雅黑" w:cs="宋体"/>
          <w:color w:val="333333"/>
          <w:kern w:val="0"/>
          <w:szCs w:val="21"/>
        </w:rPr>
      </w:pPr>
      <w:r w:rsidRPr="00C6507E">
        <w:rPr>
          <w:rFonts w:ascii="Times New Roman" w:eastAsia="微软雅黑" w:hAnsi="Times New Roman" w:cs="Times New Roman"/>
          <w:color w:val="333333"/>
          <w:kern w:val="0"/>
          <w:sz w:val="19"/>
          <w:szCs w:val="19"/>
        </w:rPr>
        <w:t> </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方正黑体简体" w:eastAsia="方正黑体简体" w:hAnsi="微软雅黑" w:cs="宋体" w:hint="eastAsia"/>
          <w:color w:val="333333"/>
          <w:kern w:val="0"/>
          <w:sz w:val="32"/>
          <w:szCs w:val="32"/>
        </w:rPr>
        <w:t> </w:t>
      </w:r>
      <w:r w:rsidRPr="00C6507E">
        <w:rPr>
          <w:rFonts w:ascii="方正黑体简体" w:eastAsia="方正黑体简体" w:hAnsi="微软雅黑" w:cs="宋体" w:hint="eastAsia"/>
          <w:color w:val="333333"/>
          <w:kern w:val="0"/>
          <w:sz w:val="32"/>
          <w:szCs w:val="32"/>
        </w:rPr>
        <w:t>五、存在的主要问题及改进情况</w:t>
      </w:r>
    </w:p>
    <w:p w:rsidR="00C6507E" w:rsidRPr="00C6507E" w:rsidRDefault="00C6507E" w:rsidP="00C6507E">
      <w:pPr>
        <w:widowControl/>
        <w:shd w:val="clear" w:color="auto" w:fill="FFFFFF"/>
        <w:spacing w:line="267" w:lineRule="atLeast"/>
        <w:ind w:firstLine="640"/>
        <w:rPr>
          <w:rFonts w:ascii="微软雅黑" w:eastAsia="微软雅黑" w:hAnsi="微软雅黑" w:cs="宋体"/>
          <w:color w:val="333333"/>
          <w:kern w:val="0"/>
          <w:szCs w:val="21"/>
        </w:rPr>
      </w:pPr>
      <w:r w:rsidRPr="00C6507E">
        <w:rPr>
          <w:rFonts w:ascii="仿宋" w:eastAsia="仿宋" w:hAnsi="仿宋" w:cs="宋体" w:hint="eastAsia"/>
          <w:color w:val="333333"/>
          <w:kern w:val="0"/>
          <w:sz w:val="32"/>
          <w:szCs w:val="32"/>
        </w:rPr>
        <w:t>主要问题：一是主动公开内容尤其是重点领域信息公开内容需进一步细化；二是</w:t>
      </w:r>
      <w:r w:rsidRPr="00C6507E">
        <w:rPr>
          <w:rFonts w:ascii="仿宋" w:eastAsia="仿宋" w:hAnsi="仿宋" w:cs="宋体" w:hint="eastAsia"/>
          <w:color w:val="333333"/>
          <w:kern w:val="0"/>
          <w:sz w:val="32"/>
          <w:szCs w:val="32"/>
          <w:shd w:val="clear" w:color="auto" w:fill="FFFFFF"/>
        </w:rPr>
        <w:t>信息公开的方式手段需多样化。</w:t>
      </w:r>
    </w:p>
    <w:p w:rsidR="00C6507E" w:rsidRPr="00C6507E" w:rsidRDefault="00C6507E" w:rsidP="00C6507E">
      <w:pPr>
        <w:widowControl/>
        <w:shd w:val="clear" w:color="auto" w:fill="FFFFFF"/>
        <w:spacing w:line="267" w:lineRule="atLeast"/>
        <w:ind w:firstLine="640"/>
        <w:rPr>
          <w:rFonts w:ascii="微软雅黑" w:eastAsia="微软雅黑" w:hAnsi="微软雅黑" w:cs="宋体"/>
          <w:color w:val="333333"/>
          <w:kern w:val="0"/>
          <w:szCs w:val="21"/>
        </w:rPr>
      </w:pPr>
      <w:r w:rsidRPr="00C6507E">
        <w:rPr>
          <w:rFonts w:ascii="仿宋" w:eastAsia="仿宋" w:hAnsi="仿宋" w:cs="宋体" w:hint="eastAsia"/>
          <w:color w:val="333333"/>
          <w:kern w:val="0"/>
          <w:sz w:val="32"/>
          <w:szCs w:val="32"/>
        </w:rPr>
        <w:t>改进情况：一是加强信息公开人员培训。加强信息公开人员技能培养，让信息公开人员熟知工作要求，提高信息公开的主动性和自觉性，不断提高政务公开信息服务水平；二是创新政务公开形式、丰富公开内容。丰富政府信息公开工作内容，多形式地进行政务公开，进一步拓宽政府信息公开渠道，提高信息公开质量。三是做好重点领域信息公开。把就业创业、社会保障优惠政策、人才招聘信息等栏目作为重点内容，及时发布与群众生活密切相关的民生信息。</w:t>
      </w:r>
    </w:p>
    <w:p w:rsidR="00C6507E" w:rsidRPr="00C6507E" w:rsidRDefault="00C6507E" w:rsidP="00C6507E">
      <w:pPr>
        <w:widowControl/>
        <w:shd w:val="clear" w:color="auto" w:fill="FFFFFF"/>
        <w:spacing w:line="267" w:lineRule="atLeast"/>
        <w:ind w:firstLine="480"/>
        <w:rPr>
          <w:rFonts w:ascii="微软雅黑" w:eastAsia="微软雅黑" w:hAnsi="微软雅黑" w:cs="宋体"/>
          <w:color w:val="333333"/>
          <w:kern w:val="0"/>
          <w:szCs w:val="21"/>
        </w:rPr>
      </w:pPr>
      <w:r w:rsidRPr="00C6507E">
        <w:rPr>
          <w:rFonts w:ascii="方正黑体简体" w:eastAsia="方正黑体简体" w:hAnsi="微软雅黑" w:cs="宋体" w:hint="eastAsia"/>
          <w:color w:val="333333"/>
          <w:kern w:val="0"/>
          <w:sz w:val="32"/>
          <w:szCs w:val="32"/>
        </w:rPr>
        <w:t> </w:t>
      </w:r>
      <w:r w:rsidRPr="00C6507E">
        <w:rPr>
          <w:rFonts w:ascii="方正黑体简体" w:eastAsia="方正黑体简体" w:hAnsi="微软雅黑" w:cs="宋体" w:hint="eastAsia"/>
          <w:color w:val="333333"/>
          <w:kern w:val="0"/>
          <w:sz w:val="32"/>
          <w:szCs w:val="32"/>
        </w:rPr>
        <w:t>六、其他需要报告的事项</w:t>
      </w:r>
    </w:p>
    <w:p w:rsidR="00C6507E" w:rsidRPr="00C6507E" w:rsidRDefault="00C6507E" w:rsidP="00C6507E">
      <w:pPr>
        <w:widowControl/>
        <w:shd w:val="clear" w:color="auto" w:fill="FFFFFF"/>
        <w:spacing w:line="267" w:lineRule="atLeast"/>
        <w:ind w:firstLine="525"/>
        <w:rPr>
          <w:rFonts w:ascii="微软雅黑" w:eastAsia="微软雅黑" w:hAnsi="微软雅黑" w:cs="宋体"/>
          <w:color w:val="333333"/>
          <w:kern w:val="0"/>
          <w:szCs w:val="21"/>
        </w:rPr>
      </w:pPr>
      <w:r w:rsidRPr="00C6507E">
        <w:rPr>
          <w:rFonts w:ascii="仿宋" w:eastAsia="仿宋" w:hAnsi="仿宋" w:cs="宋体" w:hint="eastAsia"/>
          <w:color w:val="333333"/>
          <w:kern w:val="0"/>
          <w:sz w:val="32"/>
          <w:szCs w:val="32"/>
          <w:shd w:val="clear" w:color="auto" w:fill="FFFFFF"/>
        </w:rPr>
        <w:t>根据工作实际，进一步梳理并调整了本年度本单位政务公开栏目及区政府赋权栏目的设置。聚焦“六稳”“六保”，实时发布民生相关政策文件，做好政策举措的精准解读和深度阐释，主动发布执行落实情况。</w:t>
      </w:r>
      <w:r w:rsidRPr="00C6507E">
        <w:rPr>
          <w:rFonts w:ascii="宋体" w:eastAsia="宋体" w:hAnsi="宋体" w:cs="宋体" w:hint="eastAsia"/>
          <w:color w:val="333333"/>
          <w:kern w:val="0"/>
          <w:sz w:val="32"/>
          <w:szCs w:val="32"/>
          <w:shd w:val="clear" w:color="auto" w:fill="FFFFFF"/>
        </w:rPr>
        <w:t> </w:t>
      </w:r>
    </w:p>
    <w:p w:rsidR="00166DDB" w:rsidRPr="00C6507E" w:rsidRDefault="00E62D35"/>
    <w:sectPr w:rsidR="00166DDB" w:rsidRPr="00C6507E" w:rsidSect="00D45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D35" w:rsidRDefault="00E62D35" w:rsidP="0015524B">
      <w:r>
        <w:separator/>
      </w:r>
    </w:p>
  </w:endnote>
  <w:endnote w:type="continuationSeparator" w:id="0">
    <w:p w:rsidR="00E62D35" w:rsidRDefault="00E62D35" w:rsidP="00155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D35" w:rsidRDefault="00E62D35" w:rsidP="0015524B">
      <w:r>
        <w:separator/>
      </w:r>
    </w:p>
  </w:footnote>
  <w:footnote w:type="continuationSeparator" w:id="0">
    <w:p w:rsidR="00E62D35" w:rsidRDefault="00E62D35" w:rsidP="00155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13A5"/>
    <w:multiLevelType w:val="hybridMultilevel"/>
    <w:tmpl w:val="0A2EDF5A"/>
    <w:lvl w:ilvl="0" w:tplc="C5A4B6D8">
      <w:start w:val="3"/>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677A74A0"/>
    <w:multiLevelType w:val="hybridMultilevel"/>
    <w:tmpl w:val="EF24D9EE"/>
    <w:lvl w:ilvl="0" w:tplc="FAA0887E">
      <w:start w:val="1"/>
      <w:numFmt w:val="japaneseCounting"/>
      <w:lvlText w:val="%1、"/>
      <w:lvlJc w:val="left"/>
      <w:pPr>
        <w:ind w:left="1002" w:hanging="5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jM9HzE1N7fGGzjp5WOW6wqSuDTs=" w:salt="4Z+G0o59a6zWrgqQ3nUBjA=="/>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24B"/>
    <w:rsid w:val="0015524B"/>
    <w:rsid w:val="00161C42"/>
    <w:rsid w:val="00584305"/>
    <w:rsid w:val="00677EEC"/>
    <w:rsid w:val="00697EEA"/>
    <w:rsid w:val="008B68D7"/>
    <w:rsid w:val="00991027"/>
    <w:rsid w:val="009B4ED2"/>
    <w:rsid w:val="00C6507E"/>
    <w:rsid w:val="00D455D7"/>
    <w:rsid w:val="00E62D35"/>
    <w:rsid w:val="00FF56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5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524B"/>
    <w:rPr>
      <w:sz w:val="18"/>
      <w:szCs w:val="18"/>
    </w:rPr>
  </w:style>
  <w:style w:type="paragraph" w:styleId="a4">
    <w:name w:val="footer"/>
    <w:basedOn w:val="a"/>
    <w:link w:val="Char0"/>
    <w:uiPriority w:val="99"/>
    <w:semiHidden/>
    <w:unhideWhenUsed/>
    <w:rsid w:val="001552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524B"/>
    <w:rPr>
      <w:sz w:val="18"/>
      <w:szCs w:val="18"/>
    </w:rPr>
  </w:style>
  <w:style w:type="paragraph" w:styleId="a5">
    <w:name w:val="Normal (Web)"/>
    <w:basedOn w:val="a"/>
    <w:uiPriority w:val="99"/>
    <w:semiHidden/>
    <w:unhideWhenUsed/>
    <w:rsid w:val="0015524B"/>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5524B"/>
    <w:pPr>
      <w:ind w:firstLineChars="200" w:firstLine="420"/>
    </w:pPr>
  </w:style>
  <w:style w:type="paragraph" w:customStyle="1" w:styleId="p">
    <w:name w:val="p"/>
    <w:basedOn w:val="a"/>
    <w:rsid w:val="00C650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484859">
      <w:bodyDiv w:val="1"/>
      <w:marLeft w:val="0"/>
      <w:marRight w:val="0"/>
      <w:marTop w:val="0"/>
      <w:marBottom w:val="0"/>
      <w:divBdr>
        <w:top w:val="none" w:sz="0" w:space="0" w:color="auto"/>
        <w:left w:val="none" w:sz="0" w:space="0" w:color="auto"/>
        <w:bottom w:val="none" w:sz="0" w:space="0" w:color="auto"/>
        <w:right w:val="none" w:sz="0" w:space="0" w:color="auto"/>
      </w:divBdr>
    </w:div>
    <w:div w:id="239558386">
      <w:bodyDiv w:val="1"/>
      <w:marLeft w:val="0"/>
      <w:marRight w:val="0"/>
      <w:marTop w:val="0"/>
      <w:marBottom w:val="0"/>
      <w:divBdr>
        <w:top w:val="none" w:sz="0" w:space="0" w:color="auto"/>
        <w:left w:val="none" w:sz="0" w:space="0" w:color="auto"/>
        <w:bottom w:val="none" w:sz="0" w:space="0" w:color="auto"/>
        <w:right w:val="none" w:sz="0" w:space="0" w:color="auto"/>
      </w:divBdr>
      <w:divsChild>
        <w:div w:id="1304584991">
          <w:marLeft w:val="0"/>
          <w:marRight w:val="0"/>
          <w:marTop w:val="0"/>
          <w:marBottom w:val="0"/>
          <w:divBdr>
            <w:top w:val="none" w:sz="0" w:space="0" w:color="auto"/>
            <w:left w:val="none" w:sz="0" w:space="0" w:color="auto"/>
            <w:bottom w:val="none" w:sz="0" w:space="0" w:color="auto"/>
            <w:right w:val="none" w:sz="0" w:space="0" w:color="auto"/>
          </w:divBdr>
        </w:div>
      </w:divsChild>
    </w:div>
    <w:div w:id="393159286">
      <w:bodyDiv w:val="1"/>
      <w:marLeft w:val="0"/>
      <w:marRight w:val="0"/>
      <w:marTop w:val="0"/>
      <w:marBottom w:val="0"/>
      <w:divBdr>
        <w:top w:val="none" w:sz="0" w:space="0" w:color="auto"/>
        <w:left w:val="none" w:sz="0" w:space="0" w:color="auto"/>
        <w:bottom w:val="none" w:sz="0" w:space="0" w:color="auto"/>
        <w:right w:val="none" w:sz="0" w:space="0" w:color="auto"/>
      </w:divBdr>
      <w:divsChild>
        <w:div w:id="520245158">
          <w:marLeft w:val="0"/>
          <w:marRight w:val="0"/>
          <w:marTop w:val="0"/>
          <w:marBottom w:val="0"/>
          <w:divBdr>
            <w:top w:val="none" w:sz="0" w:space="0" w:color="auto"/>
            <w:left w:val="none" w:sz="0" w:space="0" w:color="auto"/>
            <w:bottom w:val="none" w:sz="0" w:space="0" w:color="auto"/>
            <w:right w:val="none" w:sz="0" w:space="0" w:color="auto"/>
          </w:divBdr>
        </w:div>
      </w:divsChild>
    </w:div>
    <w:div w:id="495609497">
      <w:bodyDiv w:val="1"/>
      <w:marLeft w:val="0"/>
      <w:marRight w:val="0"/>
      <w:marTop w:val="0"/>
      <w:marBottom w:val="0"/>
      <w:divBdr>
        <w:top w:val="none" w:sz="0" w:space="0" w:color="auto"/>
        <w:left w:val="none" w:sz="0" w:space="0" w:color="auto"/>
        <w:bottom w:val="none" w:sz="0" w:space="0" w:color="auto"/>
        <w:right w:val="none" w:sz="0" w:space="0" w:color="auto"/>
      </w:divBdr>
      <w:divsChild>
        <w:div w:id="1912035256">
          <w:marLeft w:val="0"/>
          <w:marRight w:val="0"/>
          <w:marTop w:val="0"/>
          <w:marBottom w:val="0"/>
          <w:divBdr>
            <w:top w:val="none" w:sz="0" w:space="0" w:color="auto"/>
            <w:left w:val="none" w:sz="0" w:space="0" w:color="auto"/>
            <w:bottom w:val="none" w:sz="0" w:space="0" w:color="auto"/>
            <w:right w:val="none" w:sz="0" w:space="0" w:color="auto"/>
          </w:divBdr>
        </w:div>
        <w:div w:id="1431975036">
          <w:marLeft w:val="0"/>
          <w:marRight w:val="0"/>
          <w:marTop w:val="0"/>
          <w:marBottom w:val="0"/>
          <w:divBdr>
            <w:top w:val="none" w:sz="0" w:space="0" w:color="auto"/>
            <w:left w:val="none" w:sz="0" w:space="0" w:color="auto"/>
            <w:bottom w:val="none" w:sz="0" w:space="0" w:color="auto"/>
            <w:right w:val="none" w:sz="0" w:space="0" w:color="auto"/>
          </w:divBdr>
        </w:div>
        <w:div w:id="160901563">
          <w:marLeft w:val="0"/>
          <w:marRight w:val="0"/>
          <w:marTop w:val="0"/>
          <w:marBottom w:val="0"/>
          <w:divBdr>
            <w:top w:val="none" w:sz="0" w:space="0" w:color="auto"/>
            <w:left w:val="none" w:sz="0" w:space="0" w:color="auto"/>
            <w:bottom w:val="none" w:sz="0" w:space="0" w:color="auto"/>
            <w:right w:val="none" w:sz="0" w:space="0" w:color="auto"/>
          </w:divBdr>
        </w:div>
        <w:div w:id="1896162170">
          <w:marLeft w:val="0"/>
          <w:marRight w:val="0"/>
          <w:marTop w:val="0"/>
          <w:marBottom w:val="0"/>
          <w:divBdr>
            <w:top w:val="none" w:sz="0" w:space="0" w:color="auto"/>
            <w:left w:val="none" w:sz="0" w:space="0" w:color="auto"/>
            <w:bottom w:val="none" w:sz="0" w:space="0" w:color="auto"/>
            <w:right w:val="none" w:sz="0" w:space="0" w:color="auto"/>
          </w:divBdr>
        </w:div>
        <w:div w:id="344552142">
          <w:marLeft w:val="0"/>
          <w:marRight w:val="0"/>
          <w:marTop w:val="0"/>
          <w:marBottom w:val="0"/>
          <w:divBdr>
            <w:top w:val="none" w:sz="0" w:space="0" w:color="auto"/>
            <w:left w:val="none" w:sz="0" w:space="0" w:color="auto"/>
            <w:bottom w:val="none" w:sz="0" w:space="0" w:color="auto"/>
            <w:right w:val="none" w:sz="0" w:space="0" w:color="auto"/>
          </w:divBdr>
        </w:div>
      </w:divsChild>
    </w:div>
    <w:div w:id="603927706">
      <w:bodyDiv w:val="1"/>
      <w:marLeft w:val="0"/>
      <w:marRight w:val="0"/>
      <w:marTop w:val="0"/>
      <w:marBottom w:val="0"/>
      <w:divBdr>
        <w:top w:val="none" w:sz="0" w:space="0" w:color="auto"/>
        <w:left w:val="none" w:sz="0" w:space="0" w:color="auto"/>
        <w:bottom w:val="none" w:sz="0" w:space="0" w:color="auto"/>
        <w:right w:val="none" w:sz="0" w:space="0" w:color="auto"/>
      </w:divBdr>
    </w:div>
    <w:div w:id="860826582">
      <w:bodyDiv w:val="1"/>
      <w:marLeft w:val="0"/>
      <w:marRight w:val="0"/>
      <w:marTop w:val="0"/>
      <w:marBottom w:val="0"/>
      <w:divBdr>
        <w:top w:val="none" w:sz="0" w:space="0" w:color="auto"/>
        <w:left w:val="none" w:sz="0" w:space="0" w:color="auto"/>
        <w:bottom w:val="none" w:sz="0" w:space="0" w:color="auto"/>
        <w:right w:val="none" w:sz="0" w:space="0" w:color="auto"/>
      </w:divBdr>
      <w:divsChild>
        <w:div w:id="1152717132">
          <w:marLeft w:val="0"/>
          <w:marRight w:val="0"/>
          <w:marTop w:val="0"/>
          <w:marBottom w:val="0"/>
          <w:divBdr>
            <w:top w:val="none" w:sz="0" w:space="0" w:color="auto"/>
            <w:left w:val="none" w:sz="0" w:space="0" w:color="auto"/>
            <w:bottom w:val="none" w:sz="0" w:space="0" w:color="auto"/>
            <w:right w:val="none" w:sz="0" w:space="0" w:color="auto"/>
          </w:divBdr>
        </w:div>
      </w:divsChild>
    </w:div>
    <w:div w:id="981735854">
      <w:bodyDiv w:val="1"/>
      <w:marLeft w:val="0"/>
      <w:marRight w:val="0"/>
      <w:marTop w:val="0"/>
      <w:marBottom w:val="0"/>
      <w:divBdr>
        <w:top w:val="none" w:sz="0" w:space="0" w:color="auto"/>
        <w:left w:val="none" w:sz="0" w:space="0" w:color="auto"/>
        <w:bottom w:val="none" w:sz="0" w:space="0" w:color="auto"/>
        <w:right w:val="none" w:sz="0" w:space="0" w:color="auto"/>
      </w:divBdr>
      <w:divsChild>
        <w:div w:id="418135455">
          <w:marLeft w:val="0"/>
          <w:marRight w:val="0"/>
          <w:marTop w:val="0"/>
          <w:marBottom w:val="0"/>
          <w:divBdr>
            <w:top w:val="none" w:sz="0" w:space="0" w:color="auto"/>
            <w:left w:val="none" w:sz="0" w:space="0" w:color="auto"/>
            <w:bottom w:val="none" w:sz="0" w:space="0" w:color="auto"/>
            <w:right w:val="none" w:sz="0" w:space="0" w:color="auto"/>
          </w:divBdr>
        </w:div>
        <w:div w:id="519470319">
          <w:marLeft w:val="0"/>
          <w:marRight w:val="0"/>
          <w:marTop w:val="0"/>
          <w:marBottom w:val="0"/>
          <w:divBdr>
            <w:top w:val="none" w:sz="0" w:space="0" w:color="auto"/>
            <w:left w:val="none" w:sz="0" w:space="0" w:color="auto"/>
            <w:bottom w:val="none" w:sz="0" w:space="0" w:color="auto"/>
            <w:right w:val="none" w:sz="0" w:space="0" w:color="auto"/>
          </w:divBdr>
        </w:div>
        <w:div w:id="454755906">
          <w:marLeft w:val="0"/>
          <w:marRight w:val="0"/>
          <w:marTop w:val="0"/>
          <w:marBottom w:val="0"/>
          <w:divBdr>
            <w:top w:val="none" w:sz="0" w:space="0" w:color="auto"/>
            <w:left w:val="none" w:sz="0" w:space="0" w:color="auto"/>
            <w:bottom w:val="none" w:sz="0" w:space="0" w:color="auto"/>
            <w:right w:val="none" w:sz="0" w:space="0" w:color="auto"/>
          </w:divBdr>
        </w:div>
        <w:div w:id="191461530">
          <w:marLeft w:val="0"/>
          <w:marRight w:val="0"/>
          <w:marTop w:val="0"/>
          <w:marBottom w:val="0"/>
          <w:divBdr>
            <w:top w:val="none" w:sz="0" w:space="0" w:color="auto"/>
            <w:left w:val="none" w:sz="0" w:space="0" w:color="auto"/>
            <w:bottom w:val="none" w:sz="0" w:space="0" w:color="auto"/>
            <w:right w:val="none" w:sz="0" w:space="0" w:color="auto"/>
          </w:divBdr>
        </w:div>
        <w:div w:id="1259023048">
          <w:marLeft w:val="0"/>
          <w:marRight w:val="0"/>
          <w:marTop w:val="0"/>
          <w:marBottom w:val="0"/>
          <w:divBdr>
            <w:top w:val="none" w:sz="0" w:space="0" w:color="auto"/>
            <w:left w:val="none" w:sz="0" w:space="0" w:color="auto"/>
            <w:bottom w:val="none" w:sz="0" w:space="0" w:color="auto"/>
            <w:right w:val="none" w:sz="0" w:space="0" w:color="auto"/>
          </w:divBdr>
        </w:div>
        <w:div w:id="1073701568">
          <w:marLeft w:val="0"/>
          <w:marRight w:val="0"/>
          <w:marTop w:val="0"/>
          <w:marBottom w:val="0"/>
          <w:divBdr>
            <w:top w:val="none" w:sz="0" w:space="0" w:color="auto"/>
            <w:left w:val="none" w:sz="0" w:space="0" w:color="auto"/>
            <w:bottom w:val="none" w:sz="0" w:space="0" w:color="auto"/>
            <w:right w:val="none" w:sz="0" w:space="0" w:color="auto"/>
          </w:divBdr>
        </w:div>
      </w:divsChild>
    </w:div>
    <w:div w:id="1298729015">
      <w:bodyDiv w:val="1"/>
      <w:marLeft w:val="0"/>
      <w:marRight w:val="0"/>
      <w:marTop w:val="0"/>
      <w:marBottom w:val="0"/>
      <w:divBdr>
        <w:top w:val="none" w:sz="0" w:space="0" w:color="auto"/>
        <w:left w:val="none" w:sz="0" w:space="0" w:color="auto"/>
        <w:bottom w:val="none" w:sz="0" w:space="0" w:color="auto"/>
        <w:right w:val="none" w:sz="0" w:space="0" w:color="auto"/>
      </w:divBdr>
      <w:divsChild>
        <w:div w:id="1972053721">
          <w:marLeft w:val="0"/>
          <w:marRight w:val="0"/>
          <w:marTop w:val="0"/>
          <w:marBottom w:val="0"/>
          <w:divBdr>
            <w:top w:val="none" w:sz="0" w:space="0" w:color="auto"/>
            <w:left w:val="none" w:sz="0" w:space="0" w:color="auto"/>
            <w:bottom w:val="none" w:sz="0" w:space="0" w:color="auto"/>
            <w:right w:val="none" w:sz="0" w:space="0" w:color="auto"/>
          </w:divBdr>
        </w:div>
        <w:div w:id="1955944022">
          <w:marLeft w:val="0"/>
          <w:marRight w:val="0"/>
          <w:marTop w:val="0"/>
          <w:marBottom w:val="0"/>
          <w:divBdr>
            <w:top w:val="none" w:sz="0" w:space="0" w:color="auto"/>
            <w:left w:val="none" w:sz="0" w:space="0" w:color="auto"/>
            <w:bottom w:val="none" w:sz="0" w:space="0" w:color="auto"/>
            <w:right w:val="none" w:sz="0" w:space="0" w:color="auto"/>
          </w:divBdr>
        </w:div>
      </w:divsChild>
    </w:div>
    <w:div w:id="1598709694">
      <w:bodyDiv w:val="1"/>
      <w:marLeft w:val="0"/>
      <w:marRight w:val="0"/>
      <w:marTop w:val="0"/>
      <w:marBottom w:val="0"/>
      <w:divBdr>
        <w:top w:val="none" w:sz="0" w:space="0" w:color="auto"/>
        <w:left w:val="none" w:sz="0" w:space="0" w:color="auto"/>
        <w:bottom w:val="none" w:sz="0" w:space="0" w:color="auto"/>
        <w:right w:val="none" w:sz="0" w:space="0" w:color="auto"/>
      </w:divBdr>
      <w:divsChild>
        <w:div w:id="10202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474</Words>
  <Characters>2705</Characters>
  <Application>Microsoft Office Word</Application>
  <DocSecurity>8</DocSecurity>
  <Lines>22</Lines>
  <Paragraphs>6</Paragraphs>
  <ScaleCrop>false</ScaleCrop>
  <Company>Www.SangSan.Cn</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4</cp:revision>
  <dcterms:created xsi:type="dcterms:W3CDTF">2021-02-23T00:55:00Z</dcterms:created>
  <dcterms:modified xsi:type="dcterms:W3CDTF">2021-02-23T02:17:00Z</dcterms:modified>
</cp:coreProperties>
</file>